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BF" w:rsidRDefault="002D40BE" w:rsidP="00375474">
      <w:pPr>
        <w:jc w:val="center"/>
        <w:rPr>
          <w:b/>
        </w:rPr>
      </w:pPr>
      <w:r>
        <w:rPr>
          <w:b/>
          <w:noProof/>
          <w:lang w:eastAsia="en-GB"/>
        </w:rPr>
        <w:drawing>
          <wp:anchor distT="0" distB="0" distL="114300" distR="114300" simplePos="0" relativeHeight="251658240" behindDoc="0" locked="0" layoutInCell="1" allowOverlap="1">
            <wp:simplePos x="0" y="0"/>
            <wp:positionH relativeFrom="column">
              <wp:posOffset>5600700</wp:posOffset>
            </wp:positionH>
            <wp:positionV relativeFrom="paragraph">
              <wp:posOffset>-295910</wp:posOffset>
            </wp:positionV>
            <wp:extent cx="1273810" cy="752475"/>
            <wp:effectExtent l="0" t="0" r="2540" b="9525"/>
            <wp:wrapNone/>
            <wp:docPr id="2" name="Picture 2"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rketing And Development\Branding\EAL-logo-cmyk-strapli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381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70BF" w:rsidRDefault="007D70BF" w:rsidP="007D70BF">
      <w:pPr>
        <w:rPr>
          <w:b/>
        </w:rPr>
      </w:pPr>
    </w:p>
    <w:p w:rsidR="002F1B2C" w:rsidRDefault="00F23404" w:rsidP="00D21CA0">
      <w:pPr>
        <w:rPr>
          <w:b/>
        </w:rPr>
      </w:pPr>
      <w:r>
        <w:rPr>
          <w:b/>
        </w:rPr>
        <w:t xml:space="preserve">Protocol </w:t>
      </w:r>
      <w:r w:rsidR="00652DAB">
        <w:rPr>
          <w:b/>
        </w:rPr>
        <w:t>–</w:t>
      </w:r>
      <w:r>
        <w:rPr>
          <w:b/>
        </w:rPr>
        <w:t xml:space="preserve"> </w:t>
      </w:r>
      <w:r w:rsidR="00652DAB">
        <w:rPr>
          <w:b/>
        </w:rPr>
        <w:t>Use of Personal Alarms</w:t>
      </w:r>
      <w:r w:rsidR="004A11EA">
        <w:rPr>
          <w:b/>
        </w:rPr>
        <w:t xml:space="preserve"> </w:t>
      </w:r>
    </w:p>
    <w:p w:rsidR="00127404" w:rsidRPr="0094427C" w:rsidRDefault="00127404" w:rsidP="002F1B2C">
      <w:pPr>
        <w:jc w:val="both"/>
        <w:rPr>
          <w:b/>
          <w:sz w:val="4"/>
          <w:szCs w:val="4"/>
        </w:rPr>
      </w:pPr>
    </w:p>
    <w:p w:rsidR="00F52EBC" w:rsidRPr="00F52EBC" w:rsidRDefault="00F52EBC" w:rsidP="00AA4FE5">
      <w:pPr>
        <w:spacing w:after="0"/>
        <w:rPr>
          <w:b/>
          <w:u w:val="single"/>
        </w:rPr>
      </w:pPr>
      <w:r>
        <w:rPr>
          <w:b/>
          <w:u w:val="single"/>
        </w:rPr>
        <w:t>INTRODUCTION</w:t>
      </w:r>
    </w:p>
    <w:p w:rsidR="00F52EBC" w:rsidRDefault="00F52EBC" w:rsidP="00AA4FE5">
      <w:pPr>
        <w:spacing w:after="0"/>
        <w:rPr>
          <w:b/>
        </w:rPr>
      </w:pPr>
    </w:p>
    <w:p w:rsidR="006B41D6" w:rsidRPr="007D53D8" w:rsidRDefault="006B41D6" w:rsidP="00AA4FE5">
      <w:pPr>
        <w:spacing w:after="0"/>
      </w:pPr>
      <w:r w:rsidRPr="007D53D8">
        <w:t>East Ayrshire Leisure has taken the decision to provide personal alarms in many of</w:t>
      </w:r>
      <w:r w:rsidR="00127404" w:rsidRPr="007D53D8">
        <w:t xml:space="preserve"> its buildings, </w:t>
      </w:r>
      <w:r w:rsidRPr="007D53D8">
        <w:t>where employees may be lone workers or in buildings where the potential for violence to employees may exist</w:t>
      </w:r>
      <w:r w:rsidR="00127404" w:rsidRPr="007D53D8">
        <w:t>.</w:t>
      </w:r>
    </w:p>
    <w:p w:rsidR="006B41D6" w:rsidRDefault="006B41D6" w:rsidP="00EC0707">
      <w:pPr>
        <w:spacing w:after="0"/>
        <w:jc w:val="both"/>
      </w:pPr>
    </w:p>
    <w:p w:rsidR="000648E8" w:rsidRPr="00D12B23" w:rsidRDefault="00AA4FE5" w:rsidP="00EC0707">
      <w:pPr>
        <w:spacing w:after="0"/>
        <w:jc w:val="both"/>
      </w:pPr>
      <w:r w:rsidRPr="00D12B23">
        <w:t>It is the responsibili</w:t>
      </w:r>
      <w:r w:rsidR="00534AF7">
        <w:t>ty of employees</w:t>
      </w:r>
      <w:r w:rsidRPr="00D12B23">
        <w:t xml:space="preserve"> to ensure that the following Protocols are</w:t>
      </w:r>
      <w:r w:rsidR="00EC0533" w:rsidRPr="00D12B23">
        <w:t xml:space="preserve"> adhered to</w:t>
      </w:r>
      <w:r w:rsidRPr="00D12B23">
        <w:t>.</w:t>
      </w:r>
    </w:p>
    <w:p w:rsidR="002F1B2C" w:rsidRPr="00D12B23" w:rsidRDefault="002F1B2C" w:rsidP="00EC0707">
      <w:pPr>
        <w:spacing w:after="0"/>
        <w:jc w:val="both"/>
      </w:pPr>
    </w:p>
    <w:p w:rsidR="00114D7D" w:rsidRPr="006B41D6" w:rsidRDefault="006B41D6" w:rsidP="006B41D6">
      <w:pPr>
        <w:rPr>
          <w:b/>
        </w:rPr>
      </w:pPr>
      <w:r>
        <w:rPr>
          <w:b/>
        </w:rPr>
        <w:t xml:space="preserve">1. </w:t>
      </w:r>
      <w:r w:rsidR="00127404" w:rsidRPr="00127404">
        <w:rPr>
          <w:b/>
          <w:u w:val="single"/>
        </w:rPr>
        <w:t>PERSONAL ALARMS</w:t>
      </w:r>
    </w:p>
    <w:p w:rsidR="006B41D6" w:rsidRPr="006B41D6" w:rsidRDefault="006B41D6" w:rsidP="006B41D6">
      <w:r w:rsidRPr="006B41D6">
        <w:t>Personal alarms will be issued to employees in the buildings where the system has been incorporated. It is the responsibility of employees to ensure they wear the fob issued to them at all times</w:t>
      </w:r>
      <w:r w:rsidR="00127404">
        <w:t>,</w:t>
      </w:r>
      <w:r w:rsidRPr="006B41D6">
        <w:t xml:space="preserve"> including entering or leaving a building.</w:t>
      </w:r>
    </w:p>
    <w:p w:rsidR="006B41D6" w:rsidRPr="006B41D6" w:rsidRDefault="006B41D6" w:rsidP="006B41D6">
      <w:r w:rsidRPr="006B41D6">
        <w:t>The fob you are issued with connects directly to the building intruder alarm that will sound if the fob is activated. The signal from the fob can cover a distance of up to 50 meters from the alarm panel.</w:t>
      </w:r>
    </w:p>
    <w:p w:rsidR="0094427C" w:rsidRPr="007D53D8" w:rsidRDefault="006B41D6" w:rsidP="006B41D6">
      <w:r w:rsidRPr="006B41D6">
        <w:t>In most circumstances the range will give employees enough cover till the</w:t>
      </w:r>
      <w:r w:rsidR="00534AF7">
        <w:t>y get to their vehicle</w:t>
      </w:r>
      <w:r w:rsidRPr="006B41D6">
        <w:t>. However, if you cho</w:t>
      </w:r>
      <w:r w:rsidR="00127404">
        <w:t>o</w:t>
      </w:r>
      <w:r w:rsidRPr="006B41D6">
        <w:t>se to attend you</w:t>
      </w:r>
      <w:r w:rsidR="00127404">
        <w:t>r</w:t>
      </w:r>
      <w:r w:rsidRPr="006B41D6">
        <w:t xml:space="preserve"> place of work on foot, by bicycle or public transport it will only cover you until the fob is out of range.</w:t>
      </w:r>
    </w:p>
    <w:p w:rsidR="006B41D6" w:rsidRDefault="006B41D6" w:rsidP="006B41D6">
      <w:pPr>
        <w:rPr>
          <w:b/>
        </w:rPr>
      </w:pPr>
      <w:r w:rsidRPr="006B41D6">
        <w:rPr>
          <w:b/>
        </w:rPr>
        <w:t xml:space="preserve">2. </w:t>
      </w:r>
      <w:r w:rsidR="00127404" w:rsidRPr="00127404">
        <w:rPr>
          <w:b/>
          <w:u w:val="single"/>
        </w:rPr>
        <w:t>GOOD PRACTICES</w:t>
      </w:r>
    </w:p>
    <w:p w:rsidR="006B41D6" w:rsidRPr="006B41D6" w:rsidRDefault="006B41D6" w:rsidP="006B41D6">
      <w:r w:rsidRPr="006B41D6">
        <w:t>It is good practice to always check your CCTV monitor before leaving the building to ensure no one is loitering near</w:t>
      </w:r>
      <w:r w:rsidR="00127404">
        <w:t xml:space="preserve"> the building and to have a look</w:t>
      </w:r>
      <w:r w:rsidRPr="006B41D6">
        <w:t xml:space="preserve"> out of the exit door before finally leaving the building. If you feel it is unsafe to leave the building then employees should call the police.</w:t>
      </w:r>
    </w:p>
    <w:p w:rsidR="0094427C" w:rsidRPr="007D53D8" w:rsidRDefault="006B41D6" w:rsidP="006B41D6">
      <w:r w:rsidRPr="006B41D6">
        <w:t>If you have not parked your vehicle within the range of the fob</w:t>
      </w:r>
      <w:r w:rsidR="00127404">
        <w:t>,</w:t>
      </w:r>
      <w:r w:rsidRPr="006B41D6">
        <w:t xml:space="preserve"> or are not travelling in a personal vehicle it is essential you take some additional safety measures when leaving the building. Always travel routes that have good lighting and avoid dark </w:t>
      </w:r>
      <w:r w:rsidR="00505415">
        <w:t xml:space="preserve">or </w:t>
      </w:r>
      <w:r w:rsidR="008844A6">
        <w:t>isolated</w:t>
      </w:r>
      <w:r w:rsidRPr="006B41D6">
        <w:t xml:space="preserve"> pathways.</w:t>
      </w:r>
    </w:p>
    <w:p w:rsidR="006B41D6" w:rsidRDefault="006B41D6" w:rsidP="006B41D6">
      <w:pPr>
        <w:rPr>
          <w:b/>
        </w:rPr>
      </w:pPr>
      <w:r w:rsidRPr="006B41D6">
        <w:rPr>
          <w:b/>
        </w:rPr>
        <w:t xml:space="preserve">3. </w:t>
      </w:r>
      <w:r w:rsidR="00127404" w:rsidRPr="00127404">
        <w:rPr>
          <w:b/>
          <w:u w:val="single"/>
        </w:rPr>
        <w:t>ACTIVATING THE ALARM</w:t>
      </w:r>
    </w:p>
    <w:p w:rsidR="006B41D6" w:rsidRPr="006B41D6" w:rsidRDefault="006B41D6" w:rsidP="006B41D6">
      <w:r w:rsidRPr="006B41D6">
        <w:t>Fobs should only be activated if an employee is in imminent danger of physical assault. In all other circumstances normal procedures should be followed. That is, call the police and report the incident on the SHE system.</w:t>
      </w:r>
    </w:p>
    <w:p w:rsidR="006B41D6" w:rsidRPr="006B41D6" w:rsidRDefault="006B41D6" w:rsidP="006B41D6">
      <w:r w:rsidRPr="006B41D6">
        <w:t>If the alarm is activated it will alert the Risk Ma</w:t>
      </w:r>
      <w:r w:rsidR="00127404">
        <w:t xml:space="preserve">nagement Centre that there is </w:t>
      </w:r>
      <w:r w:rsidRPr="006B41D6">
        <w:t>potential</w:t>
      </w:r>
      <w:r w:rsidR="00127404">
        <w:t xml:space="preserve">ly a live </w:t>
      </w:r>
      <w:r w:rsidRPr="006B41D6">
        <w:t>incident occurring at the venue. The R</w:t>
      </w:r>
      <w:r w:rsidR="00127404">
        <w:t xml:space="preserve">isk </w:t>
      </w:r>
      <w:r w:rsidRPr="006B41D6">
        <w:t>M</w:t>
      </w:r>
      <w:r w:rsidR="00127404">
        <w:t xml:space="preserve">anagement </w:t>
      </w:r>
      <w:r w:rsidRPr="006B41D6">
        <w:t>C</w:t>
      </w:r>
      <w:r w:rsidR="00127404">
        <w:t>entre</w:t>
      </w:r>
      <w:r w:rsidRPr="006B41D6">
        <w:t xml:space="preserve"> will thereafter contact the police to enable them to respond to the incident.</w:t>
      </w:r>
    </w:p>
    <w:p w:rsidR="006B41D6" w:rsidRPr="006B41D6" w:rsidRDefault="006B41D6" w:rsidP="006B41D6">
      <w:r w:rsidRPr="006B41D6">
        <w:t>It is essential that no false alarms occur as this may affect police responding to</w:t>
      </w:r>
      <w:r w:rsidR="00127404">
        <w:t xml:space="preserve"> other emergencies. I</w:t>
      </w:r>
      <w:r w:rsidRPr="006B41D6">
        <w:t xml:space="preserve">t is essential </w:t>
      </w:r>
      <w:r w:rsidR="00127404">
        <w:t xml:space="preserve">therefore, </w:t>
      </w:r>
      <w:r w:rsidRPr="006B41D6">
        <w:t xml:space="preserve">that the employee contacts the Risk Management Centre immediately should it be a false activation. </w:t>
      </w:r>
    </w:p>
    <w:p w:rsidR="006B41D6" w:rsidRPr="006B41D6" w:rsidRDefault="006B41D6" w:rsidP="006B41D6">
      <w:r w:rsidRPr="006B41D6">
        <w:t>The number to contact in case of a false activation is the same as the one used when the fire alarm is tested or activated at the venue.</w:t>
      </w:r>
    </w:p>
    <w:p w:rsidR="007D53D8" w:rsidRDefault="00634C13" w:rsidP="006B41D6">
      <w:r>
        <w:t>I</w:t>
      </w:r>
      <w:r w:rsidR="006B41D6" w:rsidRPr="006B41D6">
        <w:t>t is essential that all employees working at a venue who hold a fob have access to this number so it can be phoned immediately in the event of a false activation of the fob.</w:t>
      </w:r>
    </w:p>
    <w:p w:rsidR="006B41D6" w:rsidRPr="006B41D6" w:rsidRDefault="006B41D6" w:rsidP="006B41D6">
      <w:pPr>
        <w:rPr>
          <w:b/>
        </w:rPr>
      </w:pPr>
      <w:r w:rsidRPr="006B41D6">
        <w:rPr>
          <w:b/>
        </w:rPr>
        <w:t xml:space="preserve">4. </w:t>
      </w:r>
      <w:r w:rsidR="00634C13" w:rsidRPr="00634C13">
        <w:rPr>
          <w:b/>
          <w:u w:val="single"/>
        </w:rPr>
        <w:t>TESTING THE FOB</w:t>
      </w:r>
    </w:p>
    <w:p w:rsidR="006B41D6" w:rsidRDefault="006B41D6" w:rsidP="00634C13">
      <w:r w:rsidRPr="006B41D6">
        <w:t>It is important that employees who are allocated personal alarms fobs ensure the</w:t>
      </w:r>
      <w:r w:rsidR="00634C13">
        <w:t>se are operational. O</w:t>
      </w:r>
      <w:r w:rsidRPr="006B41D6">
        <w:t>n a monthly basis they should call the R</w:t>
      </w:r>
      <w:r w:rsidR="00634C13">
        <w:t xml:space="preserve">isk </w:t>
      </w:r>
      <w:r w:rsidRPr="006B41D6">
        <w:t>M</w:t>
      </w:r>
      <w:r w:rsidR="00634C13">
        <w:t xml:space="preserve">anagement </w:t>
      </w:r>
      <w:r w:rsidRPr="006B41D6">
        <w:t>C</w:t>
      </w:r>
      <w:r w:rsidR="00634C13">
        <w:t>entre</w:t>
      </w:r>
      <w:r w:rsidRPr="006B41D6">
        <w:t xml:space="preserve"> on the number the venue calls for fire alarm activations</w:t>
      </w:r>
      <w:r w:rsidR="00634C13">
        <w:t xml:space="preserve">, and inform them that </w:t>
      </w:r>
      <w:r w:rsidRPr="006B41D6">
        <w:t>they are testing their fob.</w:t>
      </w:r>
      <w:r w:rsidR="00634C13">
        <w:t xml:space="preserve">  Once this has been done </w:t>
      </w:r>
      <w:r w:rsidRPr="006B41D6">
        <w:t>and the intruder alarm is activated it should be reset.</w:t>
      </w:r>
    </w:p>
    <w:p w:rsidR="00634C13" w:rsidRPr="0094427C" w:rsidRDefault="00634C13" w:rsidP="00634C13">
      <w:pPr>
        <w:rPr>
          <w:sz w:val="8"/>
          <w:szCs w:val="8"/>
        </w:rPr>
      </w:pPr>
      <w:bookmarkStart w:id="0" w:name="_GoBack"/>
      <w:bookmarkEnd w:id="0"/>
    </w:p>
    <w:p w:rsidR="007D53D8" w:rsidRDefault="007D53D8" w:rsidP="006B41D6">
      <w:pPr>
        <w:rPr>
          <w:rFonts w:eastAsia="Times New Roman" w:cs="Arial"/>
          <w:b/>
        </w:rPr>
      </w:pPr>
    </w:p>
    <w:p w:rsidR="00F52EBC" w:rsidRPr="00634C13" w:rsidRDefault="006B41D6" w:rsidP="006B41D6">
      <w:pPr>
        <w:rPr>
          <w:rFonts w:eastAsia="Times New Roman" w:cs="Arial"/>
          <w:b/>
          <w:u w:val="single"/>
        </w:rPr>
      </w:pPr>
      <w:r>
        <w:rPr>
          <w:rFonts w:eastAsia="Times New Roman" w:cs="Arial"/>
          <w:b/>
        </w:rPr>
        <w:t xml:space="preserve">5. </w:t>
      </w:r>
      <w:r w:rsidR="00634C13" w:rsidRPr="00634C13">
        <w:rPr>
          <w:rFonts w:eastAsia="Times New Roman" w:cs="Arial"/>
          <w:b/>
          <w:u w:val="single"/>
        </w:rPr>
        <w:t>REPORTING ALARM ACTIVATIONS</w:t>
      </w:r>
    </w:p>
    <w:p w:rsidR="006B41D6" w:rsidRPr="006B41D6" w:rsidRDefault="006B41D6" w:rsidP="006B41D6">
      <w:pPr>
        <w:rPr>
          <w:rFonts w:eastAsia="Times New Roman" w:cs="Arial"/>
        </w:rPr>
      </w:pPr>
      <w:r w:rsidRPr="006B41D6">
        <w:rPr>
          <w:rFonts w:eastAsia="Times New Roman" w:cs="Arial"/>
        </w:rPr>
        <w:t>In all circumstances where the personal alarm has been activated it will be necessary for the employee to complete a SHE report. If the activation is due to a threat of violence the incident should be entered under the heading violence and aggression. However, if it is a false alarm it should be entered as a near miss.</w:t>
      </w:r>
    </w:p>
    <w:p w:rsidR="00634C13" w:rsidRDefault="006B41D6" w:rsidP="00534AF7">
      <w:pPr>
        <w:rPr>
          <w:rFonts w:eastAsia="Times New Roman" w:cs="Arial"/>
        </w:rPr>
      </w:pPr>
      <w:r w:rsidRPr="006B41D6">
        <w:rPr>
          <w:rFonts w:eastAsia="Times New Roman" w:cs="Arial"/>
        </w:rPr>
        <w:t xml:space="preserve">In all circumstances the </w:t>
      </w:r>
      <w:r w:rsidR="007D53D8">
        <w:rPr>
          <w:rFonts w:eastAsia="Times New Roman" w:cs="Arial"/>
        </w:rPr>
        <w:t>Development Manager</w:t>
      </w:r>
      <w:r w:rsidRPr="006B41D6">
        <w:rPr>
          <w:rFonts w:eastAsia="Times New Roman" w:cs="Arial"/>
        </w:rPr>
        <w:t xml:space="preserve"> should carry out an investigation and complete the </w:t>
      </w:r>
      <w:r w:rsidR="00634C13">
        <w:rPr>
          <w:rFonts w:eastAsia="Times New Roman" w:cs="Arial"/>
        </w:rPr>
        <w:t>‘</w:t>
      </w:r>
      <w:r w:rsidRPr="006B41D6">
        <w:rPr>
          <w:rFonts w:eastAsia="Times New Roman" w:cs="Arial"/>
        </w:rPr>
        <w:t>necessary actions</w:t>
      </w:r>
      <w:r w:rsidR="00634C13">
        <w:rPr>
          <w:rFonts w:eastAsia="Times New Roman" w:cs="Arial"/>
        </w:rPr>
        <w:t>’</w:t>
      </w:r>
      <w:r w:rsidRPr="006B41D6">
        <w:rPr>
          <w:rFonts w:eastAsia="Times New Roman" w:cs="Arial"/>
        </w:rPr>
        <w:t xml:space="preserve"> section of the SHE report.</w:t>
      </w:r>
    </w:p>
    <w:p w:rsidR="00505415" w:rsidRDefault="00505415" w:rsidP="007D53D8">
      <w:pPr>
        <w:rPr>
          <w:rFonts w:eastAsia="Times New Roman" w:cs="Arial"/>
          <w:b/>
        </w:rPr>
      </w:pPr>
    </w:p>
    <w:p w:rsidR="00505415" w:rsidRDefault="00505415" w:rsidP="00F52EBC">
      <w:pPr>
        <w:ind w:left="426"/>
        <w:rPr>
          <w:rFonts w:eastAsia="Times New Roman" w:cs="Arial"/>
          <w:b/>
        </w:rPr>
      </w:pPr>
    </w:p>
    <w:p w:rsidR="00AF5748" w:rsidRPr="00634C13" w:rsidRDefault="00AF5748" w:rsidP="00634C13">
      <w:pPr>
        <w:ind w:left="426"/>
      </w:pPr>
      <w:r>
        <w:rPr>
          <w:rFonts w:eastAsia="Times New Roman" w:cs="Arial"/>
          <w:b/>
        </w:rPr>
        <w:t>Record of Issue/Change:</w:t>
      </w:r>
    </w:p>
    <w:p w:rsidR="00AF5748" w:rsidRDefault="00AF5748" w:rsidP="00AF5748">
      <w:pPr>
        <w:spacing w:after="0" w:line="240" w:lineRule="auto"/>
        <w:rPr>
          <w:rFonts w:eastAsia="Times New Roman" w:cs="Arial"/>
          <w:b/>
        </w:rPr>
      </w:pPr>
    </w:p>
    <w:tbl>
      <w:tblPr>
        <w:tblStyle w:val="TableGrid"/>
        <w:tblW w:w="0" w:type="auto"/>
        <w:tblLook w:val="04A0" w:firstRow="1" w:lastRow="0" w:firstColumn="1" w:lastColumn="0" w:noHBand="0" w:noVBand="1"/>
      </w:tblPr>
      <w:tblGrid>
        <w:gridCol w:w="1779"/>
        <w:gridCol w:w="2327"/>
        <w:gridCol w:w="1701"/>
        <w:gridCol w:w="2126"/>
        <w:gridCol w:w="2261"/>
      </w:tblGrid>
      <w:tr w:rsidR="00AF5748" w:rsidTr="008C19BB">
        <w:tc>
          <w:tcPr>
            <w:tcW w:w="1779" w:type="dxa"/>
          </w:tcPr>
          <w:p w:rsidR="00AF5748" w:rsidRDefault="00AF5748" w:rsidP="008C19BB">
            <w:pPr>
              <w:jc w:val="center"/>
              <w:rPr>
                <w:rFonts w:ascii="Gill Sans MT" w:eastAsia="Times New Roman" w:hAnsi="Gill Sans MT" w:cs="Arial"/>
                <w:b/>
              </w:rPr>
            </w:pPr>
            <w:r>
              <w:rPr>
                <w:rFonts w:ascii="Gill Sans MT" w:eastAsia="Times New Roman" w:hAnsi="Gill Sans MT" w:cs="Arial"/>
                <w:b/>
              </w:rPr>
              <w:t>Version</w:t>
            </w:r>
          </w:p>
        </w:tc>
        <w:tc>
          <w:tcPr>
            <w:tcW w:w="2327" w:type="dxa"/>
          </w:tcPr>
          <w:p w:rsidR="00AF5748" w:rsidRDefault="00AF5748" w:rsidP="008C19BB">
            <w:pPr>
              <w:jc w:val="center"/>
              <w:rPr>
                <w:rFonts w:ascii="Gill Sans MT" w:eastAsia="Times New Roman" w:hAnsi="Gill Sans MT" w:cs="Arial"/>
                <w:b/>
              </w:rPr>
            </w:pPr>
            <w:r>
              <w:rPr>
                <w:rFonts w:ascii="Gill Sans MT" w:eastAsia="Times New Roman" w:hAnsi="Gill Sans MT" w:cs="Arial"/>
                <w:b/>
              </w:rPr>
              <w:t>Authorised By</w:t>
            </w:r>
          </w:p>
        </w:tc>
        <w:tc>
          <w:tcPr>
            <w:tcW w:w="1701" w:type="dxa"/>
          </w:tcPr>
          <w:p w:rsidR="00AF5748" w:rsidRDefault="00AF5748" w:rsidP="008C19BB">
            <w:pPr>
              <w:jc w:val="center"/>
              <w:rPr>
                <w:rFonts w:ascii="Gill Sans MT" w:eastAsia="Times New Roman" w:hAnsi="Gill Sans MT" w:cs="Arial"/>
                <w:b/>
              </w:rPr>
            </w:pPr>
            <w:r>
              <w:rPr>
                <w:rFonts w:ascii="Gill Sans MT" w:eastAsia="Times New Roman" w:hAnsi="Gill Sans MT" w:cs="Arial"/>
                <w:b/>
              </w:rPr>
              <w:t>Date</w:t>
            </w:r>
          </w:p>
        </w:tc>
        <w:tc>
          <w:tcPr>
            <w:tcW w:w="2126" w:type="dxa"/>
          </w:tcPr>
          <w:p w:rsidR="00AF5748" w:rsidRDefault="00AF5748" w:rsidP="008C19BB">
            <w:pPr>
              <w:jc w:val="center"/>
              <w:rPr>
                <w:rFonts w:ascii="Gill Sans MT" w:eastAsia="Times New Roman" w:hAnsi="Gill Sans MT" w:cs="Arial"/>
                <w:b/>
              </w:rPr>
            </w:pPr>
            <w:r>
              <w:rPr>
                <w:rFonts w:ascii="Gill Sans MT" w:eastAsia="Times New Roman" w:hAnsi="Gill Sans MT" w:cs="Arial"/>
                <w:b/>
              </w:rPr>
              <w:t>Distributed To</w:t>
            </w:r>
          </w:p>
        </w:tc>
        <w:tc>
          <w:tcPr>
            <w:tcW w:w="2261" w:type="dxa"/>
          </w:tcPr>
          <w:p w:rsidR="00AF5748" w:rsidRDefault="00AF5748" w:rsidP="008C19BB">
            <w:pPr>
              <w:jc w:val="center"/>
              <w:rPr>
                <w:rFonts w:ascii="Gill Sans MT" w:eastAsia="Times New Roman" w:hAnsi="Gill Sans MT" w:cs="Arial"/>
                <w:b/>
              </w:rPr>
            </w:pPr>
            <w:r>
              <w:rPr>
                <w:rFonts w:ascii="Gill Sans MT" w:eastAsia="Times New Roman" w:hAnsi="Gill Sans MT" w:cs="Arial"/>
                <w:b/>
              </w:rPr>
              <w:t>Distribution Date</w:t>
            </w:r>
          </w:p>
        </w:tc>
      </w:tr>
      <w:tr w:rsidR="00AF5748" w:rsidTr="008C19BB">
        <w:tc>
          <w:tcPr>
            <w:tcW w:w="1779" w:type="dxa"/>
          </w:tcPr>
          <w:p w:rsidR="00AF5748" w:rsidRPr="007D53D8" w:rsidRDefault="00AF5748" w:rsidP="008C19BB">
            <w:pPr>
              <w:jc w:val="center"/>
              <w:rPr>
                <w:rFonts w:ascii="Gill Sans MT" w:eastAsia="Times New Roman" w:hAnsi="Gill Sans MT" w:cs="Arial"/>
              </w:rPr>
            </w:pPr>
            <w:r w:rsidRPr="007D53D8">
              <w:rPr>
                <w:rFonts w:ascii="Gill Sans MT" w:eastAsia="Times New Roman" w:hAnsi="Gill Sans MT" w:cs="Arial"/>
              </w:rPr>
              <w:t>1</w:t>
            </w:r>
          </w:p>
        </w:tc>
        <w:tc>
          <w:tcPr>
            <w:tcW w:w="2327" w:type="dxa"/>
          </w:tcPr>
          <w:p w:rsidR="00AF5748" w:rsidRPr="007D53D8" w:rsidRDefault="008844A6" w:rsidP="008C19BB">
            <w:pPr>
              <w:jc w:val="center"/>
              <w:rPr>
                <w:rFonts w:ascii="Gill Sans MT" w:eastAsia="Times New Roman" w:hAnsi="Gill Sans MT" w:cs="Arial"/>
              </w:rPr>
            </w:pPr>
            <w:r w:rsidRPr="007D53D8">
              <w:rPr>
                <w:rFonts w:ascii="Gill Sans MT" w:eastAsia="Times New Roman" w:hAnsi="Gill Sans MT" w:cs="Arial"/>
              </w:rPr>
              <w:t>People &amp; Finance Manager</w:t>
            </w:r>
          </w:p>
        </w:tc>
        <w:tc>
          <w:tcPr>
            <w:tcW w:w="1701" w:type="dxa"/>
          </w:tcPr>
          <w:p w:rsidR="00AF5748" w:rsidRPr="007D53D8" w:rsidRDefault="007D53D8" w:rsidP="008C19BB">
            <w:pPr>
              <w:jc w:val="center"/>
              <w:rPr>
                <w:rFonts w:ascii="Gill Sans MT" w:eastAsia="Times New Roman" w:hAnsi="Gill Sans MT" w:cs="Arial"/>
              </w:rPr>
            </w:pPr>
            <w:r>
              <w:rPr>
                <w:rFonts w:ascii="Gill Sans MT" w:eastAsia="Times New Roman" w:hAnsi="Gill Sans MT" w:cs="Arial"/>
              </w:rPr>
              <w:t>Sept 20</w:t>
            </w:r>
            <w:r w:rsidR="008844A6" w:rsidRPr="007D53D8">
              <w:rPr>
                <w:rFonts w:ascii="Gill Sans MT" w:eastAsia="Times New Roman" w:hAnsi="Gill Sans MT" w:cs="Arial"/>
              </w:rPr>
              <w:t>16</w:t>
            </w:r>
          </w:p>
        </w:tc>
        <w:tc>
          <w:tcPr>
            <w:tcW w:w="2126" w:type="dxa"/>
          </w:tcPr>
          <w:p w:rsidR="00AF5748" w:rsidRPr="007D53D8" w:rsidRDefault="007D53D8" w:rsidP="008C19BB">
            <w:pPr>
              <w:jc w:val="center"/>
              <w:rPr>
                <w:rFonts w:ascii="Gill Sans MT" w:eastAsia="Times New Roman" w:hAnsi="Gill Sans MT" w:cs="Arial"/>
              </w:rPr>
            </w:pPr>
            <w:r>
              <w:rPr>
                <w:rFonts w:ascii="Gill Sans MT" w:eastAsia="Times New Roman" w:hAnsi="Gill Sans MT" w:cs="Arial"/>
              </w:rPr>
              <w:t>Extended Management Team</w:t>
            </w:r>
          </w:p>
        </w:tc>
        <w:tc>
          <w:tcPr>
            <w:tcW w:w="2261" w:type="dxa"/>
          </w:tcPr>
          <w:p w:rsidR="00AF5748" w:rsidRPr="007D53D8" w:rsidRDefault="007D53D8" w:rsidP="008C19BB">
            <w:pPr>
              <w:jc w:val="center"/>
              <w:rPr>
                <w:rFonts w:ascii="Gill Sans MT" w:eastAsia="Times New Roman" w:hAnsi="Gill Sans MT" w:cs="Arial"/>
              </w:rPr>
            </w:pPr>
            <w:r>
              <w:rPr>
                <w:rFonts w:ascii="Gill Sans MT" w:eastAsia="Times New Roman" w:hAnsi="Gill Sans MT" w:cs="Arial"/>
              </w:rPr>
              <w:t>Sept</w:t>
            </w:r>
            <w:r w:rsidR="008844A6" w:rsidRPr="007D53D8">
              <w:rPr>
                <w:rFonts w:ascii="Gill Sans MT" w:eastAsia="Times New Roman" w:hAnsi="Gill Sans MT" w:cs="Arial"/>
              </w:rPr>
              <w:t xml:space="preserve"> </w:t>
            </w:r>
            <w:r>
              <w:rPr>
                <w:rFonts w:ascii="Gill Sans MT" w:eastAsia="Times New Roman" w:hAnsi="Gill Sans MT" w:cs="Arial"/>
              </w:rPr>
              <w:t>20</w:t>
            </w:r>
            <w:r w:rsidR="008844A6" w:rsidRPr="007D53D8">
              <w:rPr>
                <w:rFonts w:ascii="Gill Sans MT" w:eastAsia="Times New Roman" w:hAnsi="Gill Sans MT" w:cs="Arial"/>
              </w:rPr>
              <w:t>16</w:t>
            </w:r>
          </w:p>
        </w:tc>
      </w:tr>
      <w:tr w:rsidR="00AF5748" w:rsidTr="008C19BB">
        <w:tc>
          <w:tcPr>
            <w:tcW w:w="1779" w:type="dxa"/>
          </w:tcPr>
          <w:p w:rsidR="00AF5748" w:rsidRPr="007D53D8" w:rsidRDefault="008844A6" w:rsidP="008C19BB">
            <w:pPr>
              <w:jc w:val="center"/>
              <w:rPr>
                <w:rFonts w:ascii="Gill Sans MT" w:eastAsia="Times New Roman" w:hAnsi="Gill Sans MT" w:cs="Arial"/>
              </w:rPr>
            </w:pPr>
            <w:r w:rsidRPr="007D53D8">
              <w:rPr>
                <w:rFonts w:ascii="Gill Sans MT" w:eastAsia="Times New Roman" w:hAnsi="Gill Sans MT" w:cs="Arial"/>
              </w:rPr>
              <w:t>2</w:t>
            </w:r>
          </w:p>
        </w:tc>
        <w:tc>
          <w:tcPr>
            <w:tcW w:w="2327" w:type="dxa"/>
          </w:tcPr>
          <w:p w:rsidR="00AF5748" w:rsidRPr="007D53D8" w:rsidRDefault="008844A6" w:rsidP="008C19BB">
            <w:pPr>
              <w:jc w:val="center"/>
              <w:rPr>
                <w:rFonts w:ascii="Gill Sans MT" w:eastAsia="Times New Roman" w:hAnsi="Gill Sans MT" w:cs="Arial"/>
              </w:rPr>
            </w:pPr>
            <w:r w:rsidRPr="007D53D8">
              <w:rPr>
                <w:rFonts w:ascii="Gill Sans MT" w:eastAsia="Times New Roman" w:hAnsi="Gill Sans MT" w:cs="Arial"/>
              </w:rPr>
              <w:t>People &amp; Finance Manager</w:t>
            </w:r>
          </w:p>
        </w:tc>
        <w:tc>
          <w:tcPr>
            <w:tcW w:w="1701" w:type="dxa"/>
          </w:tcPr>
          <w:p w:rsidR="00AF5748" w:rsidRPr="007D53D8" w:rsidRDefault="007D53D8" w:rsidP="008C19BB">
            <w:pPr>
              <w:jc w:val="center"/>
              <w:rPr>
                <w:rFonts w:ascii="Gill Sans MT" w:eastAsia="Times New Roman" w:hAnsi="Gill Sans MT" w:cs="Arial"/>
              </w:rPr>
            </w:pPr>
            <w:r>
              <w:rPr>
                <w:rFonts w:ascii="Gill Sans MT" w:eastAsia="Times New Roman" w:hAnsi="Gill Sans MT" w:cs="Arial"/>
              </w:rPr>
              <w:t>Mar</w:t>
            </w:r>
            <w:r w:rsidR="003A1DE5" w:rsidRPr="007D53D8">
              <w:rPr>
                <w:rFonts w:ascii="Gill Sans MT" w:eastAsia="Times New Roman" w:hAnsi="Gill Sans MT" w:cs="Arial"/>
              </w:rPr>
              <w:t xml:space="preserve"> </w:t>
            </w:r>
            <w:r>
              <w:rPr>
                <w:rFonts w:ascii="Gill Sans MT" w:eastAsia="Times New Roman" w:hAnsi="Gill Sans MT" w:cs="Arial"/>
              </w:rPr>
              <w:t>20</w:t>
            </w:r>
            <w:r w:rsidR="003A1DE5" w:rsidRPr="007D53D8">
              <w:rPr>
                <w:rFonts w:ascii="Gill Sans MT" w:eastAsia="Times New Roman" w:hAnsi="Gill Sans MT" w:cs="Arial"/>
              </w:rPr>
              <w:t>19</w:t>
            </w:r>
          </w:p>
        </w:tc>
        <w:tc>
          <w:tcPr>
            <w:tcW w:w="2126" w:type="dxa"/>
          </w:tcPr>
          <w:p w:rsidR="00AF5748" w:rsidRPr="007D53D8" w:rsidRDefault="008844A6" w:rsidP="007D53D8">
            <w:pPr>
              <w:jc w:val="center"/>
              <w:rPr>
                <w:rFonts w:ascii="Gill Sans MT" w:eastAsia="Times New Roman" w:hAnsi="Gill Sans MT" w:cs="Arial"/>
              </w:rPr>
            </w:pPr>
            <w:r w:rsidRPr="007D53D8">
              <w:rPr>
                <w:rFonts w:ascii="Gill Sans MT" w:eastAsia="Times New Roman" w:hAnsi="Gill Sans MT" w:cs="Arial"/>
              </w:rPr>
              <w:t xml:space="preserve">All </w:t>
            </w:r>
            <w:r w:rsidR="007D53D8">
              <w:rPr>
                <w:rFonts w:ascii="Gill Sans MT" w:eastAsia="Times New Roman" w:hAnsi="Gill Sans MT" w:cs="Arial"/>
              </w:rPr>
              <w:t>Employees</w:t>
            </w:r>
          </w:p>
        </w:tc>
        <w:tc>
          <w:tcPr>
            <w:tcW w:w="2261" w:type="dxa"/>
          </w:tcPr>
          <w:p w:rsidR="00AF5748" w:rsidRPr="007D53D8" w:rsidRDefault="007D53D8" w:rsidP="008C19BB">
            <w:pPr>
              <w:jc w:val="center"/>
              <w:rPr>
                <w:rFonts w:ascii="Gill Sans MT" w:eastAsia="Times New Roman" w:hAnsi="Gill Sans MT" w:cs="Arial"/>
              </w:rPr>
            </w:pPr>
            <w:r>
              <w:rPr>
                <w:rFonts w:ascii="Gill Sans MT" w:eastAsia="Times New Roman" w:hAnsi="Gill Sans MT" w:cs="Arial"/>
              </w:rPr>
              <w:t>Mar</w:t>
            </w:r>
            <w:r w:rsidR="003A1DE5" w:rsidRPr="007D53D8">
              <w:rPr>
                <w:rFonts w:ascii="Gill Sans MT" w:eastAsia="Times New Roman" w:hAnsi="Gill Sans MT" w:cs="Arial"/>
              </w:rPr>
              <w:t xml:space="preserve"> </w:t>
            </w:r>
            <w:r>
              <w:rPr>
                <w:rFonts w:ascii="Gill Sans MT" w:eastAsia="Times New Roman" w:hAnsi="Gill Sans MT" w:cs="Arial"/>
              </w:rPr>
              <w:t>20</w:t>
            </w:r>
            <w:r w:rsidR="003A1DE5" w:rsidRPr="007D53D8">
              <w:rPr>
                <w:rFonts w:ascii="Gill Sans MT" w:eastAsia="Times New Roman" w:hAnsi="Gill Sans MT" w:cs="Arial"/>
              </w:rPr>
              <w:t>19</w:t>
            </w:r>
          </w:p>
        </w:tc>
      </w:tr>
      <w:tr w:rsidR="007D53D8" w:rsidRPr="007D53D8" w:rsidTr="008C19BB">
        <w:tc>
          <w:tcPr>
            <w:tcW w:w="1779" w:type="dxa"/>
          </w:tcPr>
          <w:p w:rsidR="007D53D8" w:rsidRPr="007D53D8" w:rsidRDefault="007D53D8" w:rsidP="008C19BB">
            <w:pPr>
              <w:jc w:val="center"/>
              <w:rPr>
                <w:rFonts w:ascii="Gill Sans MT" w:eastAsia="Times New Roman" w:hAnsi="Gill Sans MT" w:cs="Arial"/>
              </w:rPr>
            </w:pPr>
            <w:r w:rsidRPr="007D53D8">
              <w:rPr>
                <w:rFonts w:ascii="Gill Sans MT" w:eastAsia="Times New Roman" w:hAnsi="Gill Sans MT" w:cs="Arial"/>
              </w:rPr>
              <w:t>3</w:t>
            </w:r>
          </w:p>
        </w:tc>
        <w:tc>
          <w:tcPr>
            <w:tcW w:w="2327" w:type="dxa"/>
          </w:tcPr>
          <w:p w:rsidR="007D53D8" w:rsidRPr="007D53D8" w:rsidRDefault="007D53D8" w:rsidP="008C19BB">
            <w:pPr>
              <w:jc w:val="center"/>
              <w:rPr>
                <w:rFonts w:ascii="Gill Sans MT" w:eastAsia="Times New Roman" w:hAnsi="Gill Sans MT" w:cs="Arial"/>
              </w:rPr>
            </w:pPr>
            <w:r w:rsidRPr="007D53D8">
              <w:rPr>
                <w:rFonts w:ascii="Gill Sans MT" w:eastAsia="Times New Roman" w:hAnsi="Gill Sans MT" w:cs="Arial"/>
              </w:rPr>
              <w:t>Head of Corporate Services</w:t>
            </w:r>
          </w:p>
        </w:tc>
        <w:tc>
          <w:tcPr>
            <w:tcW w:w="1701" w:type="dxa"/>
          </w:tcPr>
          <w:p w:rsidR="007D53D8" w:rsidRPr="007D53D8" w:rsidRDefault="007D53D8" w:rsidP="008C19BB">
            <w:pPr>
              <w:jc w:val="center"/>
              <w:rPr>
                <w:rFonts w:ascii="Gill Sans MT" w:eastAsia="Times New Roman" w:hAnsi="Gill Sans MT" w:cs="Arial"/>
              </w:rPr>
            </w:pPr>
            <w:r w:rsidRPr="007D53D8">
              <w:rPr>
                <w:rFonts w:ascii="Gill Sans MT" w:eastAsia="Times New Roman" w:hAnsi="Gill Sans MT" w:cs="Arial"/>
              </w:rPr>
              <w:t>Apr 2020</w:t>
            </w:r>
          </w:p>
        </w:tc>
        <w:tc>
          <w:tcPr>
            <w:tcW w:w="2126" w:type="dxa"/>
          </w:tcPr>
          <w:p w:rsidR="007D53D8" w:rsidRPr="007D53D8" w:rsidRDefault="007D53D8" w:rsidP="007D53D8">
            <w:pPr>
              <w:jc w:val="center"/>
              <w:rPr>
                <w:rFonts w:ascii="Gill Sans MT" w:eastAsia="Times New Roman" w:hAnsi="Gill Sans MT" w:cs="Arial"/>
              </w:rPr>
            </w:pPr>
            <w:r w:rsidRPr="007D53D8">
              <w:rPr>
                <w:rFonts w:ascii="Gill Sans MT" w:eastAsia="Times New Roman" w:hAnsi="Gill Sans MT" w:cs="Arial"/>
              </w:rPr>
              <w:t>All Employees</w:t>
            </w:r>
          </w:p>
        </w:tc>
        <w:tc>
          <w:tcPr>
            <w:tcW w:w="2261" w:type="dxa"/>
          </w:tcPr>
          <w:p w:rsidR="007D53D8" w:rsidRPr="007D53D8" w:rsidRDefault="007D53D8" w:rsidP="008C19BB">
            <w:pPr>
              <w:jc w:val="center"/>
              <w:rPr>
                <w:rFonts w:ascii="Gill Sans MT" w:eastAsia="Times New Roman" w:hAnsi="Gill Sans MT" w:cs="Arial"/>
              </w:rPr>
            </w:pPr>
            <w:r w:rsidRPr="007D53D8">
              <w:rPr>
                <w:rFonts w:ascii="Gill Sans MT" w:eastAsia="Times New Roman" w:hAnsi="Gill Sans MT" w:cs="Arial"/>
              </w:rPr>
              <w:t>Apr 2020</w:t>
            </w:r>
          </w:p>
        </w:tc>
      </w:tr>
    </w:tbl>
    <w:p w:rsidR="00AF5748" w:rsidRPr="007D53D8" w:rsidRDefault="00AF5748" w:rsidP="00031924">
      <w:pPr>
        <w:ind w:left="426"/>
      </w:pPr>
    </w:p>
    <w:p w:rsidR="00975DEE" w:rsidRPr="00F76B5F" w:rsidRDefault="00975DEE" w:rsidP="00975DEE"/>
    <w:p w:rsidR="00975DEE" w:rsidRPr="00F76B5F" w:rsidRDefault="00975DEE" w:rsidP="00975DEE"/>
    <w:p w:rsidR="00975DEE" w:rsidRDefault="00975DEE" w:rsidP="00975DEE"/>
    <w:p w:rsidR="00114D7D" w:rsidRPr="00114D7D" w:rsidRDefault="00114D7D" w:rsidP="00114D7D">
      <w:pPr>
        <w:pStyle w:val="ListParagraph"/>
        <w:ind w:left="360"/>
      </w:pPr>
    </w:p>
    <w:p w:rsidR="00114D7D" w:rsidRPr="00114D7D" w:rsidRDefault="00114D7D" w:rsidP="00114D7D">
      <w:pPr>
        <w:rPr>
          <w:u w:val="single"/>
        </w:rPr>
      </w:pPr>
    </w:p>
    <w:sectPr w:rsidR="00114D7D" w:rsidRPr="00114D7D" w:rsidSect="0037547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68F" w:rsidRDefault="00D0268F" w:rsidP="00375474">
      <w:pPr>
        <w:spacing w:after="0" w:line="240" w:lineRule="auto"/>
      </w:pPr>
      <w:r>
        <w:separator/>
      </w:r>
    </w:p>
  </w:endnote>
  <w:endnote w:type="continuationSeparator" w:id="0">
    <w:p w:rsidR="00D0268F" w:rsidRDefault="00D0268F" w:rsidP="0037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68F" w:rsidRDefault="00D0268F" w:rsidP="00375474">
      <w:pPr>
        <w:spacing w:after="0" w:line="240" w:lineRule="auto"/>
      </w:pPr>
      <w:r>
        <w:separator/>
      </w:r>
    </w:p>
  </w:footnote>
  <w:footnote w:type="continuationSeparator" w:id="0">
    <w:p w:rsidR="00D0268F" w:rsidRDefault="00D0268F" w:rsidP="003754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2481"/>
    <w:multiLevelType w:val="multilevel"/>
    <w:tmpl w:val="0809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A1937"/>
    <w:multiLevelType w:val="multilevel"/>
    <w:tmpl w:val="EA903094"/>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641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4C66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D22927"/>
    <w:multiLevelType w:val="multilevel"/>
    <w:tmpl w:val="EA903094"/>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762C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840FA4"/>
    <w:multiLevelType w:val="multilevel"/>
    <w:tmpl w:val="8DE89F28"/>
    <w:lvl w:ilvl="0">
      <w:start w:val="1"/>
      <w:numFmt w:val="decimal"/>
      <w:lvlText w:val="%1."/>
      <w:lvlJc w:val="left"/>
      <w:pPr>
        <w:ind w:left="786"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C53A9"/>
    <w:multiLevelType w:val="hybridMultilevel"/>
    <w:tmpl w:val="699A97F2"/>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70553C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21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4C00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7"/>
  </w:num>
  <w:num w:numId="4">
    <w:abstractNumId w:val="2"/>
  </w:num>
  <w:num w:numId="5">
    <w:abstractNumId w:val="1"/>
  </w:num>
  <w:num w:numId="6">
    <w:abstractNumId w:val="4"/>
  </w:num>
  <w:num w:numId="7">
    <w:abstractNumId w:val="8"/>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7D"/>
    <w:rsid w:val="00031924"/>
    <w:rsid w:val="00063D4F"/>
    <w:rsid w:val="000648E8"/>
    <w:rsid w:val="000727BF"/>
    <w:rsid w:val="00080EE6"/>
    <w:rsid w:val="000D2835"/>
    <w:rsid w:val="00114D7D"/>
    <w:rsid w:val="00127404"/>
    <w:rsid w:val="0023088A"/>
    <w:rsid w:val="00231EC3"/>
    <w:rsid w:val="00251B50"/>
    <w:rsid w:val="00254FFF"/>
    <w:rsid w:val="002800CF"/>
    <w:rsid w:val="002A500D"/>
    <w:rsid w:val="002A6149"/>
    <w:rsid w:val="002D19A1"/>
    <w:rsid w:val="002D2BB4"/>
    <w:rsid w:val="002D40BE"/>
    <w:rsid w:val="002D6949"/>
    <w:rsid w:val="002F1B2C"/>
    <w:rsid w:val="0030096A"/>
    <w:rsid w:val="00363F35"/>
    <w:rsid w:val="00375474"/>
    <w:rsid w:val="003A1DE5"/>
    <w:rsid w:val="003A3A16"/>
    <w:rsid w:val="003E50D2"/>
    <w:rsid w:val="004401BD"/>
    <w:rsid w:val="00441ABA"/>
    <w:rsid w:val="004A11EA"/>
    <w:rsid w:val="004B7753"/>
    <w:rsid w:val="004C0DEE"/>
    <w:rsid w:val="00505415"/>
    <w:rsid w:val="00514A66"/>
    <w:rsid w:val="00534AF7"/>
    <w:rsid w:val="00592467"/>
    <w:rsid w:val="005B4FD6"/>
    <w:rsid w:val="005F2399"/>
    <w:rsid w:val="006230B5"/>
    <w:rsid w:val="00634C13"/>
    <w:rsid w:val="00652DAB"/>
    <w:rsid w:val="00670B77"/>
    <w:rsid w:val="006B41D6"/>
    <w:rsid w:val="006E241A"/>
    <w:rsid w:val="006E4570"/>
    <w:rsid w:val="007408EB"/>
    <w:rsid w:val="007924D1"/>
    <w:rsid w:val="007B31A7"/>
    <w:rsid w:val="007C1916"/>
    <w:rsid w:val="007D53D8"/>
    <w:rsid w:val="007D70BF"/>
    <w:rsid w:val="00861858"/>
    <w:rsid w:val="00862C20"/>
    <w:rsid w:val="00872946"/>
    <w:rsid w:val="008844A6"/>
    <w:rsid w:val="00925CFA"/>
    <w:rsid w:val="0094427C"/>
    <w:rsid w:val="00955CF6"/>
    <w:rsid w:val="00975DEE"/>
    <w:rsid w:val="00997AD7"/>
    <w:rsid w:val="009B6D43"/>
    <w:rsid w:val="009D0C3A"/>
    <w:rsid w:val="00A57344"/>
    <w:rsid w:val="00A81700"/>
    <w:rsid w:val="00AA4FE5"/>
    <w:rsid w:val="00AB3C4B"/>
    <w:rsid w:val="00AC4A32"/>
    <w:rsid w:val="00AF5748"/>
    <w:rsid w:val="00B15DB0"/>
    <w:rsid w:val="00B87938"/>
    <w:rsid w:val="00C142D8"/>
    <w:rsid w:val="00C15DA1"/>
    <w:rsid w:val="00C403B5"/>
    <w:rsid w:val="00C80147"/>
    <w:rsid w:val="00C93F4E"/>
    <w:rsid w:val="00CA3077"/>
    <w:rsid w:val="00CD2D86"/>
    <w:rsid w:val="00D0268F"/>
    <w:rsid w:val="00D12B23"/>
    <w:rsid w:val="00D21CA0"/>
    <w:rsid w:val="00D46F21"/>
    <w:rsid w:val="00D7315A"/>
    <w:rsid w:val="00E022CF"/>
    <w:rsid w:val="00E12B4C"/>
    <w:rsid w:val="00E62652"/>
    <w:rsid w:val="00E8007C"/>
    <w:rsid w:val="00EC0533"/>
    <w:rsid w:val="00EC0707"/>
    <w:rsid w:val="00EC2EF5"/>
    <w:rsid w:val="00F07339"/>
    <w:rsid w:val="00F23404"/>
    <w:rsid w:val="00F45A57"/>
    <w:rsid w:val="00F52EBC"/>
    <w:rsid w:val="00F76B5F"/>
    <w:rsid w:val="00F83F47"/>
    <w:rsid w:val="00F96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648D91B-C5B3-4419-9E11-AB7026DA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D7D"/>
    <w:pPr>
      <w:ind w:left="720"/>
      <w:contextualSpacing/>
    </w:pPr>
  </w:style>
  <w:style w:type="character" w:styleId="Hyperlink">
    <w:name w:val="Hyperlink"/>
    <w:basedOn w:val="DefaultParagraphFont"/>
    <w:uiPriority w:val="99"/>
    <w:unhideWhenUsed/>
    <w:rsid w:val="000D2835"/>
    <w:rPr>
      <w:color w:val="0563C1" w:themeColor="hyperlink"/>
      <w:u w:val="single"/>
    </w:rPr>
  </w:style>
  <w:style w:type="table" w:styleId="TableGrid">
    <w:name w:val="Table Grid"/>
    <w:basedOn w:val="TableNormal"/>
    <w:uiPriority w:val="39"/>
    <w:rsid w:val="00AF574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6949"/>
    <w:rPr>
      <w:color w:val="954F72" w:themeColor="followedHyperlink"/>
      <w:u w:val="single"/>
    </w:rPr>
  </w:style>
  <w:style w:type="paragraph" w:styleId="Header">
    <w:name w:val="header"/>
    <w:basedOn w:val="Normal"/>
    <w:link w:val="HeaderChar"/>
    <w:uiPriority w:val="99"/>
    <w:unhideWhenUsed/>
    <w:rsid w:val="00375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474"/>
  </w:style>
  <w:style w:type="paragraph" w:styleId="Footer">
    <w:name w:val="footer"/>
    <w:basedOn w:val="Normal"/>
    <w:link w:val="FooterChar"/>
    <w:uiPriority w:val="99"/>
    <w:unhideWhenUsed/>
    <w:rsid w:val="00375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474"/>
  </w:style>
  <w:style w:type="paragraph" w:styleId="BalloonText">
    <w:name w:val="Balloon Text"/>
    <w:basedOn w:val="Normal"/>
    <w:link w:val="BalloonTextChar"/>
    <w:uiPriority w:val="99"/>
    <w:semiHidden/>
    <w:unhideWhenUsed/>
    <w:rsid w:val="0037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33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 Lesley</dc:creator>
  <cp:lastModifiedBy>Fitzgerald, Carleen</cp:lastModifiedBy>
  <cp:revision>5</cp:revision>
  <cp:lastPrinted>2018-12-13T13:07:00Z</cp:lastPrinted>
  <dcterms:created xsi:type="dcterms:W3CDTF">2019-03-20T12:07:00Z</dcterms:created>
  <dcterms:modified xsi:type="dcterms:W3CDTF">2020-09-15T11:10:00Z</dcterms:modified>
</cp:coreProperties>
</file>