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DA" w:rsidRDefault="00E135B9" w:rsidP="00C535EB">
      <w:pPr>
        <w:rPr>
          <w:rFonts w:ascii="Gill Sans MT" w:hAnsi="Gill Sans MT"/>
          <w:b/>
        </w:rPr>
      </w:pPr>
      <w:r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-257810</wp:posOffset>
            </wp:positionV>
            <wp:extent cx="1273810" cy="752475"/>
            <wp:effectExtent l="0" t="0" r="2540" b="9525"/>
            <wp:wrapNone/>
            <wp:docPr id="2" name="Picture 2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DA" w:rsidRDefault="00351E20">
      <w:pPr>
        <w:rPr>
          <w:rFonts w:ascii="Gill Sans MT" w:hAnsi="Gill Sans MT"/>
          <w:b/>
        </w:rPr>
      </w:pPr>
      <w:r w:rsidRPr="002E25DA">
        <w:rPr>
          <w:rFonts w:ascii="Gill Sans MT" w:hAnsi="Gill Sans MT"/>
          <w:b/>
        </w:rPr>
        <w:t xml:space="preserve">Protocol – </w:t>
      </w:r>
      <w:r w:rsidR="003E7180">
        <w:rPr>
          <w:rFonts w:ascii="Gill Sans MT" w:hAnsi="Gill Sans MT"/>
          <w:b/>
        </w:rPr>
        <w:t>Venue</w:t>
      </w:r>
      <w:r w:rsidR="00BF3989">
        <w:rPr>
          <w:rFonts w:ascii="Gill Sans MT" w:hAnsi="Gill Sans MT"/>
          <w:b/>
        </w:rPr>
        <w:t xml:space="preserve"> Closure</w:t>
      </w:r>
      <w:r w:rsidR="00185511">
        <w:rPr>
          <w:rFonts w:ascii="Gill Sans MT" w:hAnsi="Gill Sans MT"/>
          <w:b/>
        </w:rPr>
        <w:t>/System</w:t>
      </w:r>
      <w:r w:rsidR="0049569B">
        <w:rPr>
          <w:rFonts w:ascii="Gill Sans MT" w:hAnsi="Gill Sans MT"/>
          <w:b/>
        </w:rPr>
        <w:t xml:space="preserve"> Failure</w:t>
      </w:r>
    </w:p>
    <w:p w:rsidR="007B2F56" w:rsidRPr="00BC199F" w:rsidRDefault="00BC199F">
      <w:pPr>
        <w:rPr>
          <w:rFonts w:ascii="Gill Sans MT" w:hAnsi="Gill Sans MT"/>
          <w:b/>
          <w:u w:val="single"/>
        </w:rPr>
      </w:pPr>
      <w:r w:rsidRPr="00BC199F">
        <w:rPr>
          <w:rFonts w:ascii="Gill Sans MT" w:hAnsi="Gill Sans MT"/>
          <w:b/>
          <w:u w:val="single"/>
        </w:rPr>
        <w:t>INTRODUCTION</w:t>
      </w:r>
    </w:p>
    <w:p w:rsidR="007312B1" w:rsidRPr="005452C7" w:rsidRDefault="0051117F" w:rsidP="00652B72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East Ayrshire Leisu</w:t>
      </w:r>
      <w:r w:rsidR="003E7180">
        <w:rPr>
          <w:rFonts w:ascii="Gill Sans MT" w:hAnsi="Gill Sans MT"/>
        </w:rPr>
        <w:t xml:space="preserve">re manages a number of venues </w:t>
      </w:r>
      <w:r w:rsidR="00185511">
        <w:rPr>
          <w:rFonts w:ascii="Gill Sans MT" w:hAnsi="Gill Sans MT"/>
        </w:rPr>
        <w:t>which</w:t>
      </w:r>
      <w:r w:rsidR="003E7180">
        <w:rPr>
          <w:rFonts w:ascii="Gill Sans MT" w:hAnsi="Gill Sans MT"/>
        </w:rPr>
        <w:t xml:space="preserve"> may </w:t>
      </w:r>
      <w:r w:rsidR="00185511">
        <w:rPr>
          <w:rFonts w:ascii="Gill Sans MT" w:hAnsi="Gill Sans MT"/>
        </w:rPr>
        <w:t xml:space="preserve">have occasion to close </w:t>
      </w:r>
      <w:r>
        <w:rPr>
          <w:rFonts w:ascii="Gill Sans MT" w:hAnsi="Gill Sans MT"/>
        </w:rPr>
        <w:t>due to various circumstances including, power cuts, flooding, bad</w:t>
      </w:r>
      <w:r w:rsidR="003E7180">
        <w:rPr>
          <w:rFonts w:ascii="Gill Sans MT" w:hAnsi="Gill Sans MT"/>
        </w:rPr>
        <w:t xml:space="preserve"> weather</w:t>
      </w:r>
      <w:r w:rsidR="00F91B0F">
        <w:rPr>
          <w:rFonts w:ascii="Gill Sans MT" w:hAnsi="Gill Sans MT"/>
        </w:rPr>
        <w:t>, maintenance issues</w:t>
      </w:r>
      <w:r w:rsidR="003E7180">
        <w:rPr>
          <w:rFonts w:ascii="Gill Sans MT" w:hAnsi="Gill Sans MT"/>
        </w:rPr>
        <w:t xml:space="preserve"> etc. East Ayrshire Leisure has produced a Business Continuity Plan </w:t>
      </w:r>
      <w:r w:rsidR="00D868B5">
        <w:rPr>
          <w:rFonts w:ascii="Gill Sans MT" w:hAnsi="Gill Sans MT"/>
        </w:rPr>
        <w:t xml:space="preserve">(BCP) </w:t>
      </w:r>
      <w:r w:rsidR="003E7180">
        <w:rPr>
          <w:rFonts w:ascii="Gill Sans MT" w:hAnsi="Gill Sans MT"/>
        </w:rPr>
        <w:t>to mitigate against the long term closure of venues</w:t>
      </w:r>
      <w:r>
        <w:rPr>
          <w:rFonts w:ascii="Gill Sans MT" w:hAnsi="Gill Sans MT"/>
        </w:rPr>
        <w:t>.</w:t>
      </w:r>
      <w:r w:rsidR="00F91B0F">
        <w:rPr>
          <w:rFonts w:ascii="Gill Sans MT" w:hAnsi="Gill Sans MT"/>
        </w:rPr>
        <w:t xml:space="preserve"> </w:t>
      </w:r>
      <w:r w:rsidR="0049569B">
        <w:rPr>
          <w:rFonts w:ascii="Gill Sans MT" w:hAnsi="Gill Sans MT"/>
        </w:rPr>
        <w:t>However, we realise that it is not</w:t>
      </w:r>
      <w:r w:rsidR="00F91B0F">
        <w:rPr>
          <w:rFonts w:ascii="Gill Sans MT" w:hAnsi="Gill Sans MT"/>
        </w:rPr>
        <w:t xml:space="preserve"> </w:t>
      </w:r>
      <w:r w:rsidR="0049569B">
        <w:rPr>
          <w:rFonts w:ascii="Gill Sans MT" w:hAnsi="Gill Sans MT"/>
        </w:rPr>
        <w:t>only structures that fail, but key support mechanisms like telephone, information and technology, booking systems etc. can also adversely affect business. In such circumstances</w:t>
      </w:r>
      <w:r w:rsidR="003E7180">
        <w:rPr>
          <w:rFonts w:ascii="Gill Sans MT" w:hAnsi="Gill Sans MT"/>
        </w:rPr>
        <w:t xml:space="preserve"> it </w:t>
      </w:r>
      <w:r w:rsidR="003F0716">
        <w:rPr>
          <w:rFonts w:ascii="Gill Sans MT" w:hAnsi="Gill Sans MT"/>
        </w:rPr>
        <w:t>is necessary to have an audit</w:t>
      </w:r>
      <w:r w:rsidR="003E7180">
        <w:rPr>
          <w:rFonts w:ascii="Gill Sans MT" w:hAnsi="Gill Sans MT"/>
        </w:rPr>
        <w:t xml:space="preserve"> process in place to ens</w:t>
      </w:r>
      <w:r w:rsidR="0049569B">
        <w:rPr>
          <w:rFonts w:ascii="Gill Sans MT" w:hAnsi="Gill Sans MT"/>
        </w:rPr>
        <w:t>ure we mitigate against similar future failings</w:t>
      </w:r>
      <w:r w:rsidR="003E7180">
        <w:rPr>
          <w:rFonts w:ascii="Gill Sans MT" w:hAnsi="Gill Sans MT"/>
        </w:rPr>
        <w:t>.</w:t>
      </w:r>
    </w:p>
    <w:p w:rsidR="00025C42" w:rsidRDefault="0051117F" w:rsidP="00025C42">
      <w:pPr>
        <w:pStyle w:val="ListParagraph"/>
        <w:numPr>
          <w:ilvl w:val="0"/>
          <w:numId w:val="2"/>
        </w:numPr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Location</w:t>
      </w:r>
      <w:r w:rsidR="00E813E1">
        <w:rPr>
          <w:rFonts w:ascii="Gill Sans MT" w:hAnsi="Gill Sans MT"/>
          <w:b/>
        </w:rPr>
        <w:t xml:space="preserve"> and Responsibilities</w:t>
      </w:r>
    </w:p>
    <w:p w:rsidR="0051117F" w:rsidRDefault="0051117F" w:rsidP="0051117F">
      <w:pPr>
        <w:pStyle w:val="ListParagraph"/>
        <w:jc w:val="both"/>
        <w:rPr>
          <w:rFonts w:ascii="Gill Sans MT" w:hAnsi="Gill Sans MT"/>
          <w:b/>
        </w:rPr>
      </w:pPr>
    </w:p>
    <w:p w:rsidR="002E25DA" w:rsidRDefault="0051117F" w:rsidP="00A921E5">
      <w:pPr>
        <w:pStyle w:val="ListParagraph"/>
        <w:jc w:val="both"/>
        <w:rPr>
          <w:rStyle w:val="Hyperlink"/>
          <w:rFonts w:ascii="Gill Sans MT" w:hAnsi="Gill Sans MT"/>
        </w:rPr>
      </w:pPr>
      <w:r w:rsidRPr="00E813E1">
        <w:rPr>
          <w:rFonts w:ascii="Gill Sans MT" w:hAnsi="Gill Sans MT"/>
        </w:rPr>
        <w:t xml:space="preserve">The </w:t>
      </w:r>
      <w:r w:rsidR="00A921E5">
        <w:rPr>
          <w:rFonts w:ascii="Gill Sans MT" w:hAnsi="Gill Sans MT"/>
        </w:rPr>
        <w:t>Development Manager</w:t>
      </w:r>
      <w:r w:rsidR="00E813E1" w:rsidRPr="00437094">
        <w:rPr>
          <w:rFonts w:ascii="Gill Sans MT" w:hAnsi="Gill Sans MT"/>
        </w:rPr>
        <w:t xml:space="preserve"> </w:t>
      </w:r>
      <w:r w:rsidR="00E813E1">
        <w:rPr>
          <w:rFonts w:ascii="Gill Sans MT" w:hAnsi="Gill Sans MT"/>
        </w:rPr>
        <w:t>should be aware of t</w:t>
      </w:r>
      <w:r w:rsidR="003E7180">
        <w:rPr>
          <w:rFonts w:ascii="Gill Sans MT" w:hAnsi="Gill Sans MT"/>
        </w:rPr>
        <w:t xml:space="preserve">he content </w:t>
      </w:r>
      <w:r w:rsidR="00185511">
        <w:rPr>
          <w:rFonts w:ascii="Gill Sans MT" w:hAnsi="Gill Sans MT"/>
        </w:rPr>
        <w:t xml:space="preserve">of the Business Continuity Plan </w:t>
      </w:r>
      <w:r w:rsidR="003E7180">
        <w:rPr>
          <w:rFonts w:ascii="Gill Sans MT" w:hAnsi="Gill Sans MT"/>
        </w:rPr>
        <w:t>to ensur</w:t>
      </w:r>
      <w:r w:rsidR="00F91B0F">
        <w:rPr>
          <w:rFonts w:ascii="Gill Sans MT" w:hAnsi="Gill Sans MT"/>
        </w:rPr>
        <w:t>e a consistent approach when a closure occurs</w:t>
      </w:r>
      <w:r w:rsidR="00E813E1">
        <w:rPr>
          <w:rFonts w:ascii="Gill Sans MT" w:hAnsi="Gill Sans MT"/>
        </w:rPr>
        <w:t>.</w:t>
      </w:r>
      <w:r w:rsidR="00185511">
        <w:rPr>
          <w:rFonts w:ascii="Gill Sans MT" w:hAnsi="Gill Sans MT"/>
        </w:rPr>
        <w:t xml:space="preserve">  This can be accessed </w:t>
      </w:r>
      <w:hyperlink r:id="rId9" w:history="1">
        <w:r w:rsidR="00F82DB9" w:rsidRPr="00AD44D5">
          <w:rPr>
            <w:rStyle w:val="Hyperlink"/>
            <w:rFonts w:ascii="Gill Sans MT" w:hAnsi="Gill Sans MT"/>
          </w:rPr>
          <w:t>h</w:t>
        </w:r>
        <w:r w:rsidR="00F82DB9" w:rsidRPr="00AD44D5">
          <w:rPr>
            <w:rStyle w:val="Hyperlink"/>
            <w:rFonts w:ascii="Gill Sans MT" w:hAnsi="Gill Sans MT"/>
          </w:rPr>
          <w:t>ere</w:t>
        </w:r>
      </w:hyperlink>
    </w:p>
    <w:p w:rsidR="00A921E5" w:rsidRDefault="00A921E5" w:rsidP="00A921E5">
      <w:pPr>
        <w:pStyle w:val="ListParagraph"/>
        <w:jc w:val="both"/>
        <w:rPr>
          <w:rFonts w:ascii="Gill Sans MT" w:hAnsi="Gill Sans MT"/>
        </w:rPr>
      </w:pPr>
    </w:p>
    <w:p w:rsidR="005A4314" w:rsidRDefault="00E813E1" w:rsidP="005A4314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I</w:t>
      </w:r>
      <w:r w:rsidR="00185511">
        <w:rPr>
          <w:rFonts w:ascii="Gill Sans MT" w:hAnsi="Gill Sans MT"/>
          <w:b/>
        </w:rPr>
        <w:t>mplementation of</w:t>
      </w:r>
      <w:r>
        <w:rPr>
          <w:rFonts w:ascii="Gill Sans MT" w:hAnsi="Gill Sans MT"/>
          <w:b/>
        </w:rPr>
        <w:t xml:space="preserve"> the </w:t>
      </w:r>
      <w:r w:rsidR="00D868B5">
        <w:rPr>
          <w:rFonts w:ascii="Gill Sans MT" w:hAnsi="Gill Sans MT"/>
          <w:b/>
        </w:rPr>
        <w:t>B</w:t>
      </w:r>
      <w:r w:rsidR="00AF0C49">
        <w:rPr>
          <w:rFonts w:ascii="Gill Sans MT" w:hAnsi="Gill Sans MT"/>
          <w:b/>
        </w:rPr>
        <w:t xml:space="preserve">usiness </w:t>
      </w:r>
      <w:r w:rsidR="00D868B5">
        <w:rPr>
          <w:rFonts w:ascii="Gill Sans MT" w:hAnsi="Gill Sans MT"/>
          <w:b/>
        </w:rPr>
        <w:t>C</w:t>
      </w:r>
      <w:r w:rsidR="00AF0C49">
        <w:rPr>
          <w:rFonts w:ascii="Gill Sans MT" w:hAnsi="Gill Sans MT"/>
          <w:b/>
        </w:rPr>
        <w:t xml:space="preserve">ontinuity </w:t>
      </w:r>
      <w:r w:rsidR="00D868B5">
        <w:rPr>
          <w:rFonts w:ascii="Gill Sans MT" w:hAnsi="Gill Sans MT"/>
          <w:b/>
        </w:rPr>
        <w:t>P</w:t>
      </w:r>
      <w:r w:rsidR="00AF0C49">
        <w:rPr>
          <w:rFonts w:ascii="Gill Sans MT" w:hAnsi="Gill Sans MT"/>
          <w:b/>
        </w:rPr>
        <w:t>lan (BCP)</w:t>
      </w:r>
    </w:p>
    <w:p w:rsidR="00E813E1" w:rsidRDefault="00E813E1" w:rsidP="003D5813">
      <w:pPr>
        <w:spacing w:after="0" w:line="240" w:lineRule="auto"/>
        <w:jc w:val="both"/>
        <w:rPr>
          <w:rFonts w:ascii="Gill Sans MT" w:hAnsi="Gill Sans MT"/>
          <w:b/>
        </w:rPr>
      </w:pPr>
    </w:p>
    <w:p w:rsidR="00E813E1" w:rsidRPr="00437094" w:rsidRDefault="003D5813" w:rsidP="00AF0C49">
      <w:pPr>
        <w:spacing w:after="0" w:line="240" w:lineRule="auto"/>
        <w:ind w:left="709"/>
        <w:jc w:val="both"/>
        <w:rPr>
          <w:rFonts w:ascii="Gill Sans MT" w:hAnsi="Gill Sans MT"/>
        </w:rPr>
      </w:pPr>
      <w:r>
        <w:rPr>
          <w:rFonts w:ascii="Gill Sans MT" w:hAnsi="Gill Sans MT"/>
        </w:rPr>
        <w:t>If an incident arises and a</w:t>
      </w:r>
      <w:r w:rsidR="003E7180">
        <w:rPr>
          <w:rFonts w:ascii="Gill Sans MT" w:hAnsi="Gill Sans MT"/>
        </w:rPr>
        <w:t xml:space="preserve"> venue</w:t>
      </w:r>
      <w:r w:rsidR="00E813E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has to be closed </w:t>
      </w:r>
      <w:r w:rsidR="00F91B0F">
        <w:rPr>
          <w:rFonts w:ascii="Gill Sans MT" w:hAnsi="Gill Sans MT"/>
        </w:rPr>
        <w:t>the Premise</w:t>
      </w:r>
      <w:r w:rsidR="00E813E1">
        <w:rPr>
          <w:rFonts w:ascii="Gill Sans MT" w:hAnsi="Gill Sans MT"/>
        </w:rPr>
        <w:t xml:space="preserve"> </w:t>
      </w:r>
      <w:r w:rsidR="00E813E1" w:rsidRPr="00437094">
        <w:rPr>
          <w:rFonts w:ascii="Gill Sans MT" w:hAnsi="Gill Sans MT"/>
        </w:rPr>
        <w:t>Manager</w:t>
      </w:r>
      <w:r w:rsidR="00641095" w:rsidRPr="00437094">
        <w:rPr>
          <w:rFonts w:ascii="Gill Sans MT" w:hAnsi="Gill Sans MT"/>
        </w:rPr>
        <w:t>/</w:t>
      </w:r>
      <w:r w:rsidR="00A921E5">
        <w:rPr>
          <w:rFonts w:ascii="Gill Sans MT" w:hAnsi="Gill Sans MT"/>
        </w:rPr>
        <w:t>Development Manager</w:t>
      </w:r>
      <w:r w:rsidR="00E813E1" w:rsidRPr="00437094">
        <w:rPr>
          <w:rFonts w:ascii="Gill Sans MT" w:hAnsi="Gill Sans MT"/>
        </w:rPr>
        <w:t xml:space="preserve"> will be required to fol</w:t>
      </w:r>
      <w:r w:rsidR="00D868B5">
        <w:rPr>
          <w:rFonts w:ascii="Gill Sans MT" w:hAnsi="Gill Sans MT"/>
        </w:rPr>
        <w:t>low the guidance in the BCP</w:t>
      </w:r>
      <w:r w:rsidR="00E813E1" w:rsidRPr="00437094">
        <w:rPr>
          <w:rFonts w:ascii="Gill Sans MT" w:hAnsi="Gill Sans MT"/>
        </w:rPr>
        <w:t>.</w:t>
      </w:r>
      <w:r w:rsidRPr="00437094">
        <w:rPr>
          <w:rFonts w:ascii="Gill Sans MT" w:hAnsi="Gill Sans MT"/>
        </w:rPr>
        <w:t xml:space="preserve"> </w:t>
      </w:r>
      <w:r w:rsidR="00C148B0" w:rsidRPr="00437094">
        <w:rPr>
          <w:rFonts w:ascii="Gill Sans MT" w:hAnsi="Gill Sans MT"/>
        </w:rPr>
        <w:t>The Premise Manager</w:t>
      </w:r>
      <w:r w:rsidR="00641095" w:rsidRPr="00437094">
        <w:rPr>
          <w:rFonts w:ascii="Gill Sans MT" w:hAnsi="Gill Sans MT"/>
        </w:rPr>
        <w:t>/</w:t>
      </w:r>
      <w:r w:rsidR="00A921E5">
        <w:rPr>
          <w:rFonts w:ascii="Gill Sans MT" w:hAnsi="Gill Sans MT"/>
        </w:rPr>
        <w:t>Development Manager</w:t>
      </w:r>
      <w:r w:rsidRPr="00437094">
        <w:rPr>
          <w:rFonts w:ascii="Gill Sans MT" w:hAnsi="Gill Sans MT"/>
        </w:rPr>
        <w:t xml:space="preserve"> should not</w:t>
      </w:r>
      <w:r w:rsidR="00641095" w:rsidRPr="00437094">
        <w:rPr>
          <w:rFonts w:ascii="Gill Sans MT" w:hAnsi="Gill Sans MT"/>
        </w:rPr>
        <w:t xml:space="preserve">e that the closure of a venue or </w:t>
      </w:r>
      <w:r w:rsidR="003E7180" w:rsidRPr="00437094">
        <w:rPr>
          <w:rFonts w:ascii="Gill Sans MT" w:hAnsi="Gill Sans MT"/>
        </w:rPr>
        <w:t xml:space="preserve">part </w:t>
      </w:r>
      <w:r w:rsidR="00641095" w:rsidRPr="00437094">
        <w:rPr>
          <w:rFonts w:ascii="Gill Sans MT" w:hAnsi="Gill Sans MT"/>
        </w:rPr>
        <w:t>closure</w:t>
      </w:r>
      <w:r w:rsidRPr="00437094">
        <w:rPr>
          <w:rFonts w:ascii="Gill Sans MT" w:hAnsi="Gill Sans MT"/>
        </w:rPr>
        <w:t xml:space="preserve"> </w:t>
      </w:r>
      <w:r w:rsidR="00641095" w:rsidRPr="00437094">
        <w:rPr>
          <w:rFonts w:ascii="Gill Sans MT" w:hAnsi="Gill Sans MT"/>
        </w:rPr>
        <w:t xml:space="preserve">may </w:t>
      </w:r>
      <w:r w:rsidRPr="00437094">
        <w:rPr>
          <w:rFonts w:ascii="Gill Sans MT" w:hAnsi="Gill Sans MT"/>
        </w:rPr>
        <w:t xml:space="preserve">not necessarily mean the </w:t>
      </w:r>
      <w:r w:rsidR="00185511" w:rsidRPr="00437094">
        <w:rPr>
          <w:rFonts w:ascii="Gill Sans MT" w:hAnsi="Gill Sans MT"/>
        </w:rPr>
        <w:t xml:space="preserve">implementation of the </w:t>
      </w:r>
      <w:r w:rsidR="00D868B5">
        <w:rPr>
          <w:rFonts w:ascii="Gill Sans MT" w:hAnsi="Gill Sans MT"/>
        </w:rPr>
        <w:t>BCP</w:t>
      </w:r>
      <w:r w:rsidRPr="00437094">
        <w:rPr>
          <w:rFonts w:ascii="Gill Sans MT" w:hAnsi="Gill Sans MT"/>
        </w:rPr>
        <w:t xml:space="preserve"> but </w:t>
      </w:r>
      <w:r w:rsidR="00185511" w:rsidRPr="00437094">
        <w:rPr>
          <w:rFonts w:ascii="Gill Sans MT" w:hAnsi="Gill Sans MT"/>
        </w:rPr>
        <w:t xml:space="preserve">alternatively </w:t>
      </w:r>
      <w:r w:rsidR="00AF0C49">
        <w:rPr>
          <w:rFonts w:ascii="Gill Sans MT" w:hAnsi="Gill Sans MT"/>
        </w:rPr>
        <w:t>may</w:t>
      </w:r>
      <w:r w:rsidRPr="00437094">
        <w:rPr>
          <w:rFonts w:ascii="Gill Sans MT" w:hAnsi="Gill Sans MT"/>
        </w:rPr>
        <w:t xml:space="preserve"> be dealt with under the </w:t>
      </w:r>
      <w:r w:rsidR="00185511" w:rsidRPr="00437094">
        <w:rPr>
          <w:rFonts w:ascii="Gill Sans MT" w:hAnsi="Gill Sans MT"/>
        </w:rPr>
        <w:t>venues</w:t>
      </w:r>
      <w:r w:rsidRPr="00437094">
        <w:rPr>
          <w:rFonts w:ascii="Gill Sans MT" w:hAnsi="Gill Sans MT"/>
        </w:rPr>
        <w:t xml:space="preserve"> Emergency Action Plan</w:t>
      </w:r>
      <w:r w:rsidR="003C5D48">
        <w:rPr>
          <w:rFonts w:ascii="Gill Sans MT" w:hAnsi="Gill Sans MT"/>
        </w:rPr>
        <w:t xml:space="preserve">. </w:t>
      </w:r>
      <w:r w:rsidR="00D868B5">
        <w:rPr>
          <w:rFonts w:ascii="Gill Sans MT" w:hAnsi="Gill Sans MT"/>
        </w:rPr>
        <w:t>If em</w:t>
      </w:r>
      <w:r w:rsidR="00AF0C49">
        <w:rPr>
          <w:rFonts w:ascii="Gill Sans MT" w:hAnsi="Gill Sans MT"/>
        </w:rPr>
        <w:t>ployees are unable to locate this</w:t>
      </w:r>
      <w:r w:rsidR="00D868B5">
        <w:rPr>
          <w:rFonts w:ascii="Gill Sans MT" w:hAnsi="Gill Sans MT"/>
        </w:rPr>
        <w:t xml:space="preserve"> document the</w:t>
      </w:r>
      <w:r w:rsidR="00A70E9D">
        <w:rPr>
          <w:rFonts w:ascii="Gill Sans MT" w:hAnsi="Gill Sans MT"/>
        </w:rPr>
        <w:t>y</w:t>
      </w:r>
      <w:r w:rsidR="00AF0C49">
        <w:rPr>
          <w:rFonts w:ascii="Gill Sans MT" w:hAnsi="Gill Sans MT"/>
        </w:rPr>
        <w:t xml:space="preserve"> should contact their </w:t>
      </w:r>
      <w:r w:rsidR="00A921E5">
        <w:rPr>
          <w:rFonts w:ascii="Gill Sans MT" w:hAnsi="Gill Sans MT"/>
        </w:rPr>
        <w:t>Development Officer</w:t>
      </w:r>
      <w:r w:rsidR="00D868B5">
        <w:rPr>
          <w:rFonts w:ascii="Gill Sans MT" w:hAnsi="Gill Sans MT"/>
        </w:rPr>
        <w:t>.</w:t>
      </w:r>
    </w:p>
    <w:p w:rsidR="003D5813" w:rsidRDefault="003D5813" w:rsidP="00E813E1">
      <w:pPr>
        <w:spacing w:after="0" w:line="240" w:lineRule="auto"/>
        <w:ind w:left="709"/>
        <w:rPr>
          <w:rFonts w:ascii="Gill Sans MT" w:hAnsi="Gill Sans MT"/>
        </w:rPr>
      </w:pPr>
    </w:p>
    <w:p w:rsidR="003A2B5F" w:rsidRDefault="003A2B5F" w:rsidP="00E813E1">
      <w:pPr>
        <w:spacing w:after="0" w:line="240" w:lineRule="auto"/>
        <w:ind w:left="709"/>
        <w:rPr>
          <w:rFonts w:ascii="Gill Sans MT" w:hAnsi="Gill Sans MT"/>
        </w:rPr>
      </w:pPr>
    </w:p>
    <w:p w:rsidR="003D5813" w:rsidRDefault="003D5813" w:rsidP="003D5813">
      <w:pPr>
        <w:spacing w:after="0" w:line="240" w:lineRule="auto"/>
        <w:ind w:left="426"/>
        <w:rPr>
          <w:rFonts w:ascii="Gill Sans MT" w:hAnsi="Gill Sans MT"/>
          <w:b/>
        </w:rPr>
      </w:pPr>
      <w:r w:rsidRPr="003D5813">
        <w:rPr>
          <w:rFonts w:ascii="Gill Sans MT" w:hAnsi="Gill Sans MT"/>
          <w:b/>
        </w:rPr>
        <w:t xml:space="preserve">3. </w:t>
      </w:r>
      <w:r>
        <w:rPr>
          <w:rFonts w:ascii="Gill Sans MT" w:hAnsi="Gill Sans MT"/>
          <w:b/>
        </w:rPr>
        <w:t xml:space="preserve"> Post Closure Process</w:t>
      </w:r>
      <w:r w:rsidR="00185511">
        <w:rPr>
          <w:rFonts w:ascii="Gill Sans MT" w:hAnsi="Gill Sans MT"/>
          <w:b/>
        </w:rPr>
        <w:t>/System Failure Process</w:t>
      </w:r>
    </w:p>
    <w:p w:rsidR="003D5813" w:rsidRDefault="003D5813" w:rsidP="003D5813">
      <w:pPr>
        <w:spacing w:after="0" w:line="240" w:lineRule="auto"/>
        <w:ind w:left="426"/>
        <w:rPr>
          <w:rFonts w:ascii="Gill Sans MT" w:hAnsi="Gill Sans MT"/>
          <w:b/>
        </w:rPr>
      </w:pPr>
    </w:p>
    <w:p w:rsidR="008D7953" w:rsidRPr="00D21E2A" w:rsidRDefault="003C5D48" w:rsidP="008D7953">
      <w:pPr>
        <w:spacing w:after="0" w:line="240" w:lineRule="auto"/>
        <w:ind w:left="709"/>
        <w:jc w:val="both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Should a venue, part of a venue close</w:t>
      </w:r>
      <w:r w:rsidR="00776C09" w:rsidRPr="00437094">
        <w:rPr>
          <w:rFonts w:ascii="Gill Sans MT" w:hAnsi="Gill Sans MT"/>
        </w:rPr>
        <w:t xml:space="preserve"> or a system fail</w:t>
      </w:r>
      <w:r w:rsidR="00641095" w:rsidRPr="00437094">
        <w:rPr>
          <w:rFonts w:ascii="Gill Sans MT" w:hAnsi="Gill Sans MT"/>
        </w:rPr>
        <w:t xml:space="preserve"> then </w:t>
      </w:r>
      <w:r w:rsidR="00D21E2A" w:rsidRPr="00437094">
        <w:rPr>
          <w:rFonts w:ascii="Gill Sans MT" w:hAnsi="Gill Sans MT"/>
        </w:rPr>
        <w:t xml:space="preserve">the </w:t>
      </w:r>
      <w:r w:rsidR="00A921E5">
        <w:rPr>
          <w:rFonts w:ascii="Gill Sans MT" w:hAnsi="Gill Sans MT"/>
        </w:rPr>
        <w:t>Development Officer</w:t>
      </w:r>
      <w:r w:rsidR="00D21E2A" w:rsidRPr="00437094">
        <w:rPr>
          <w:rFonts w:ascii="Gill Sans MT" w:hAnsi="Gill Sans MT"/>
        </w:rPr>
        <w:t xml:space="preserve"> </w:t>
      </w:r>
      <w:r w:rsidR="00E76008">
        <w:rPr>
          <w:rFonts w:ascii="Gill Sans MT" w:hAnsi="Gill Sans MT"/>
        </w:rPr>
        <w:t xml:space="preserve">or nominated employee </w:t>
      </w:r>
      <w:r w:rsidR="00D21E2A" w:rsidRPr="00437094">
        <w:rPr>
          <w:rFonts w:ascii="Gill Sans MT" w:hAnsi="Gill Sans MT"/>
        </w:rPr>
        <w:t>should populate the Ve</w:t>
      </w:r>
      <w:r w:rsidR="00641095" w:rsidRPr="00437094">
        <w:rPr>
          <w:rFonts w:ascii="Gill Sans MT" w:hAnsi="Gill Sans MT"/>
        </w:rPr>
        <w:t xml:space="preserve">nues Closure/System Failure log which can be accessed </w:t>
      </w:r>
      <w:hyperlink r:id="rId10" w:history="1">
        <w:r w:rsidR="00F82DB9">
          <w:rPr>
            <w:rStyle w:val="Hyperlink"/>
            <w:rFonts w:ascii="Gill Sans MT" w:hAnsi="Gill Sans MT"/>
          </w:rPr>
          <w:t>he</w:t>
        </w:r>
        <w:bookmarkStart w:id="0" w:name="_GoBack"/>
        <w:bookmarkEnd w:id="0"/>
        <w:r w:rsidR="00F82DB9">
          <w:rPr>
            <w:rStyle w:val="Hyperlink"/>
            <w:rFonts w:ascii="Gill Sans MT" w:hAnsi="Gill Sans MT"/>
          </w:rPr>
          <w:t>re</w:t>
        </w:r>
      </w:hyperlink>
    </w:p>
    <w:p w:rsidR="00D21E2A" w:rsidRDefault="00D21E2A" w:rsidP="005D2BAF">
      <w:pPr>
        <w:spacing w:after="0" w:line="240" w:lineRule="auto"/>
        <w:jc w:val="both"/>
        <w:rPr>
          <w:rFonts w:ascii="Gill Sans MT" w:hAnsi="Gill Sans MT"/>
        </w:rPr>
      </w:pPr>
    </w:p>
    <w:p w:rsidR="00D21E2A" w:rsidRDefault="00D21E2A" w:rsidP="00D21E2A">
      <w:pPr>
        <w:spacing w:after="0" w:line="240" w:lineRule="auto"/>
        <w:ind w:left="709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If a closure or failure resulted in a near miss, injury or dangerous incident it should be </w:t>
      </w:r>
      <w:r w:rsidRPr="00D21E2A">
        <w:rPr>
          <w:rFonts w:ascii="Gill Sans MT" w:hAnsi="Gill Sans MT"/>
        </w:rPr>
        <w:t>reported on the SHE system</w:t>
      </w:r>
      <w:r w:rsidR="00AF0C49">
        <w:rPr>
          <w:rStyle w:val="Hyperlink"/>
          <w:rFonts w:ascii="Gill Sans MT" w:hAnsi="Gill Sans MT"/>
          <w:u w:val="none"/>
        </w:rPr>
        <w:t xml:space="preserve">, </w:t>
      </w:r>
      <w:r w:rsidR="00D868B5" w:rsidRPr="00D868B5">
        <w:rPr>
          <w:rStyle w:val="Hyperlink"/>
          <w:rFonts w:ascii="Gill Sans MT" w:hAnsi="Gill Sans MT"/>
          <w:color w:val="auto"/>
          <w:u w:val="none"/>
        </w:rPr>
        <w:t>this is necessary to</w:t>
      </w:r>
      <w:r w:rsidR="00D868B5">
        <w:rPr>
          <w:rStyle w:val="Hyperlink"/>
          <w:rFonts w:ascii="Gill Sans MT" w:hAnsi="Gill Sans MT"/>
          <w:color w:val="auto"/>
          <w:u w:val="none"/>
        </w:rPr>
        <w:t xml:space="preserve"> ensure trends are identified and control measures are put in place to mitigate against </w:t>
      </w:r>
      <w:r w:rsidR="00A70E9D">
        <w:rPr>
          <w:rStyle w:val="Hyperlink"/>
          <w:rFonts w:ascii="Gill Sans MT" w:hAnsi="Gill Sans MT"/>
          <w:color w:val="auto"/>
          <w:u w:val="none"/>
        </w:rPr>
        <w:t>future reoccurrences</w:t>
      </w:r>
      <w:r w:rsidR="00D868B5">
        <w:rPr>
          <w:rStyle w:val="Hyperlink"/>
          <w:rFonts w:ascii="Gill Sans MT" w:hAnsi="Gill Sans MT"/>
          <w:color w:val="auto"/>
          <w:u w:val="none"/>
        </w:rPr>
        <w:t>.</w:t>
      </w:r>
      <w:r w:rsidR="00AF0C49">
        <w:rPr>
          <w:rFonts w:ascii="Gill Sans MT" w:hAnsi="Gill Sans MT"/>
        </w:rPr>
        <w:t xml:space="preserve"> The SHE system can</w:t>
      </w:r>
      <w:r w:rsidR="00F82DB9">
        <w:rPr>
          <w:rFonts w:ascii="Gill Sans MT" w:hAnsi="Gill Sans MT"/>
        </w:rPr>
        <w:t xml:space="preserve"> be accessed</w:t>
      </w:r>
      <w:r w:rsidR="00AF0C49">
        <w:rPr>
          <w:rFonts w:ascii="Gill Sans MT" w:hAnsi="Gill Sans MT"/>
        </w:rPr>
        <w:t xml:space="preserve"> </w:t>
      </w:r>
      <w:hyperlink r:id="rId11" w:history="1">
        <w:r w:rsidR="00A80B5F">
          <w:rPr>
            <w:rStyle w:val="Hyperlink"/>
            <w:rFonts w:ascii="Gill Sans MT" w:hAnsi="Gill Sans MT"/>
          </w:rPr>
          <w:t>he</w:t>
        </w:r>
        <w:r w:rsidR="00A80B5F">
          <w:rPr>
            <w:rStyle w:val="Hyperlink"/>
            <w:rFonts w:ascii="Gill Sans MT" w:hAnsi="Gill Sans MT"/>
          </w:rPr>
          <w:t>re</w:t>
        </w:r>
      </w:hyperlink>
    </w:p>
    <w:p w:rsidR="003E7180" w:rsidRDefault="003E7180" w:rsidP="00D21E2A">
      <w:pPr>
        <w:spacing w:after="0" w:line="240" w:lineRule="auto"/>
        <w:rPr>
          <w:rFonts w:ascii="Gill Sans MT" w:hAnsi="Gill Sans MT"/>
        </w:rPr>
      </w:pPr>
    </w:p>
    <w:p w:rsidR="00E01BB7" w:rsidRPr="00B2558A" w:rsidRDefault="00437094" w:rsidP="00E01BB7">
      <w:pPr>
        <w:spacing w:after="0" w:line="240" w:lineRule="auto"/>
        <w:ind w:left="426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4</w:t>
      </w:r>
      <w:r w:rsidR="00E01BB7">
        <w:rPr>
          <w:rFonts w:ascii="Gill Sans MT" w:hAnsi="Gill Sans MT"/>
          <w:b/>
        </w:rPr>
        <w:t xml:space="preserve">. </w:t>
      </w:r>
      <w:r w:rsidR="00E01BB7" w:rsidRPr="00B2558A">
        <w:rPr>
          <w:rFonts w:ascii="Gill Sans MT" w:hAnsi="Gill Sans MT"/>
          <w:b/>
        </w:rPr>
        <w:t>Review</w:t>
      </w:r>
    </w:p>
    <w:p w:rsidR="00E01BB7" w:rsidRPr="00B2558A" w:rsidRDefault="00E01BB7" w:rsidP="00E01BB7">
      <w:pPr>
        <w:spacing w:after="0" w:line="240" w:lineRule="auto"/>
        <w:ind w:left="709"/>
        <w:rPr>
          <w:rFonts w:ascii="Gill Sans MT" w:hAnsi="Gill Sans MT"/>
        </w:rPr>
      </w:pPr>
    </w:p>
    <w:p w:rsidR="00350AC5" w:rsidRDefault="008C0156" w:rsidP="003C5D48">
      <w:pPr>
        <w:spacing w:after="0" w:line="240" w:lineRule="auto"/>
        <w:ind w:left="709"/>
        <w:rPr>
          <w:rFonts w:ascii="Gill Sans MT" w:hAnsi="Gill Sans MT"/>
        </w:rPr>
      </w:pPr>
      <w:r>
        <w:rPr>
          <w:rFonts w:ascii="Gill Sans MT" w:hAnsi="Gill Sans MT"/>
        </w:rPr>
        <w:t xml:space="preserve">The </w:t>
      </w:r>
      <w:r w:rsidR="00A921E5">
        <w:rPr>
          <w:rFonts w:ascii="Gill Sans MT" w:hAnsi="Gill Sans MT"/>
        </w:rPr>
        <w:t>Development Management Team</w:t>
      </w:r>
      <w:r>
        <w:rPr>
          <w:rFonts w:ascii="Gill Sans MT" w:hAnsi="Gill Sans MT"/>
        </w:rPr>
        <w:t xml:space="preserve"> will review </w:t>
      </w:r>
      <w:r w:rsidR="00F82DB9">
        <w:rPr>
          <w:rFonts w:ascii="Gill Sans MT" w:hAnsi="Gill Sans MT"/>
        </w:rPr>
        <w:t>the information</w:t>
      </w:r>
      <w:r w:rsidR="00E01BB7" w:rsidRPr="00B2558A">
        <w:rPr>
          <w:rFonts w:ascii="Gill Sans MT" w:hAnsi="Gill Sans MT"/>
        </w:rPr>
        <w:t xml:space="preserve"> on a quarterly basis.</w:t>
      </w:r>
    </w:p>
    <w:p w:rsidR="00350AC5" w:rsidRPr="002E25DA" w:rsidRDefault="00350AC5">
      <w:pPr>
        <w:rPr>
          <w:rFonts w:ascii="Gill Sans MT" w:hAnsi="Gill Sans MT"/>
        </w:rPr>
      </w:pPr>
    </w:p>
    <w:p w:rsidR="00B2558A" w:rsidRPr="004144B1" w:rsidRDefault="00B2558A" w:rsidP="00B2558A">
      <w:pPr>
        <w:spacing w:after="0" w:line="240" w:lineRule="auto"/>
        <w:rPr>
          <w:rFonts w:ascii="Gill Sans MT" w:eastAsia="Times New Roman" w:hAnsi="Gill Sans MT" w:cs="Arial"/>
          <w:b/>
        </w:rPr>
      </w:pPr>
      <w:r w:rsidRPr="004144B1">
        <w:rPr>
          <w:rFonts w:ascii="Gill Sans MT" w:eastAsia="Times New Roman" w:hAnsi="Gill Sans MT" w:cs="Arial"/>
          <w:b/>
        </w:rPr>
        <w:t>Record of Change:</w:t>
      </w:r>
    </w:p>
    <w:p w:rsidR="00B2558A" w:rsidRPr="004144B1" w:rsidRDefault="00B2558A" w:rsidP="00B2558A">
      <w:pPr>
        <w:spacing w:after="0" w:line="240" w:lineRule="auto"/>
        <w:rPr>
          <w:rFonts w:ascii="Gill Sans MT" w:eastAsia="Times New Roman" w:hAnsi="Gill Sans MT" w:cs="Arial"/>
          <w:b/>
        </w:rPr>
      </w:pPr>
    </w:p>
    <w:p w:rsidR="00B2558A" w:rsidRPr="004144B1" w:rsidRDefault="00B2558A" w:rsidP="00B2558A">
      <w:pPr>
        <w:spacing w:after="0" w:line="240" w:lineRule="auto"/>
        <w:rPr>
          <w:rFonts w:ascii="Gill Sans MT" w:eastAsia="Times New Roman" w:hAnsi="Gill Sans MT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327"/>
        <w:gridCol w:w="1701"/>
        <w:gridCol w:w="2126"/>
        <w:gridCol w:w="2261"/>
      </w:tblGrid>
      <w:tr w:rsidR="00B2558A" w:rsidRPr="004144B1" w:rsidTr="00BB7028">
        <w:tc>
          <w:tcPr>
            <w:tcW w:w="1779" w:type="dxa"/>
          </w:tcPr>
          <w:p w:rsidR="00B2558A" w:rsidRPr="004144B1" w:rsidRDefault="00B2558A" w:rsidP="00BB7028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Version</w:t>
            </w:r>
          </w:p>
        </w:tc>
        <w:tc>
          <w:tcPr>
            <w:tcW w:w="2327" w:type="dxa"/>
          </w:tcPr>
          <w:p w:rsidR="00B2558A" w:rsidRPr="004144B1" w:rsidRDefault="00B2558A" w:rsidP="00BB7028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Authorised By</w:t>
            </w:r>
          </w:p>
        </w:tc>
        <w:tc>
          <w:tcPr>
            <w:tcW w:w="1701" w:type="dxa"/>
          </w:tcPr>
          <w:p w:rsidR="00B2558A" w:rsidRPr="004144B1" w:rsidRDefault="00B2558A" w:rsidP="00BB7028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Date</w:t>
            </w:r>
          </w:p>
        </w:tc>
        <w:tc>
          <w:tcPr>
            <w:tcW w:w="2126" w:type="dxa"/>
          </w:tcPr>
          <w:p w:rsidR="00B2558A" w:rsidRPr="004144B1" w:rsidRDefault="00B2558A" w:rsidP="00BB7028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Distributed To</w:t>
            </w:r>
          </w:p>
        </w:tc>
        <w:tc>
          <w:tcPr>
            <w:tcW w:w="2261" w:type="dxa"/>
          </w:tcPr>
          <w:p w:rsidR="00B2558A" w:rsidRPr="004144B1" w:rsidRDefault="00B2558A" w:rsidP="00BB7028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Distribution Date</w:t>
            </w:r>
          </w:p>
        </w:tc>
      </w:tr>
      <w:tr w:rsidR="00B2558A" w:rsidRPr="004144B1" w:rsidTr="00BB7028">
        <w:tc>
          <w:tcPr>
            <w:tcW w:w="1779" w:type="dxa"/>
          </w:tcPr>
          <w:p w:rsidR="00B2558A" w:rsidRPr="00E76008" w:rsidRDefault="00C148B0" w:rsidP="00BB7028">
            <w:pPr>
              <w:jc w:val="center"/>
              <w:rPr>
                <w:rFonts w:ascii="Gill Sans MT" w:eastAsia="Times New Roman" w:hAnsi="Gill Sans MT" w:cs="Arial"/>
              </w:rPr>
            </w:pPr>
            <w:r w:rsidRPr="00E76008">
              <w:rPr>
                <w:rFonts w:ascii="Gill Sans MT" w:eastAsia="Times New Roman" w:hAnsi="Gill Sans MT" w:cs="Arial"/>
              </w:rPr>
              <w:t>1</w:t>
            </w:r>
          </w:p>
        </w:tc>
        <w:tc>
          <w:tcPr>
            <w:tcW w:w="2327" w:type="dxa"/>
          </w:tcPr>
          <w:p w:rsidR="00B2558A" w:rsidRPr="00E76008" w:rsidRDefault="00F82DB9" w:rsidP="00BB7028">
            <w:pPr>
              <w:jc w:val="center"/>
              <w:rPr>
                <w:rFonts w:ascii="Gill Sans MT" w:eastAsia="Times New Roman" w:hAnsi="Gill Sans MT" w:cs="Arial"/>
              </w:rPr>
            </w:pPr>
            <w:r w:rsidRPr="00E76008">
              <w:rPr>
                <w:rFonts w:ascii="Gill Sans MT" w:eastAsia="Times New Roman" w:hAnsi="Gill Sans MT" w:cs="Arial"/>
              </w:rPr>
              <w:t>People &amp; Finance Manager</w:t>
            </w:r>
          </w:p>
        </w:tc>
        <w:tc>
          <w:tcPr>
            <w:tcW w:w="1701" w:type="dxa"/>
          </w:tcPr>
          <w:p w:rsidR="00B2558A" w:rsidRPr="00E76008" w:rsidRDefault="005E1336" w:rsidP="005E1336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Mar 201</w:t>
            </w:r>
            <w:r w:rsidR="00F82DB9" w:rsidRPr="00E76008">
              <w:rPr>
                <w:rFonts w:ascii="Gill Sans MT" w:eastAsia="Times New Roman" w:hAnsi="Gill Sans MT" w:cs="Arial"/>
              </w:rPr>
              <w:t>7</w:t>
            </w:r>
          </w:p>
        </w:tc>
        <w:tc>
          <w:tcPr>
            <w:tcW w:w="2126" w:type="dxa"/>
          </w:tcPr>
          <w:p w:rsidR="00B2558A" w:rsidRPr="00E76008" w:rsidRDefault="005E1336" w:rsidP="005E1336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Extended Management Team</w:t>
            </w:r>
          </w:p>
        </w:tc>
        <w:tc>
          <w:tcPr>
            <w:tcW w:w="2261" w:type="dxa"/>
          </w:tcPr>
          <w:p w:rsidR="00B2558A" w:rsidRPr="00E76008" w:rsidRDefault="005E1336" w:rsidP="005E1336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Mar 2017</w:t>
            </w:r>
          </w:p>
        </w:tc>
      </w:tr>
      <w:tr w:rsidR="00C148B0" w:rsidRPr="004144B1" w:rsidTr="00BB7028">
        <w:tc>
          <w:tcPr>
            <w:tcW w:w="1779" w:type="dxa"/>
          </w:tcPr>
          <w:p w:rsidR="00C148B0" w:rsidRPr="00E76008" w:rsidRDefault="00C148B0" w:rsidP="00BB7028">
            <w:pPr>
              <w:jc w:val="center"/>
              <w:rPr>
                <w:rFonts w:ascii="Gill Sans MT" w:eastAsia="Times New Roman" w:hAnsi="Gill Sans MT" w:cs="Arial"/>
              </w:rPr>
            </w:pPr>
            <w:r w:rsidRPr="00E76008">
              <w:rPr>
                <w:rFonts w:ascii="Gill Sans MT" w:eastAsia="Times New Roman" w:hAnsi="Gill Sans MT" w:cs="Arial"/>
              </w:rPr>
              <w:t>2</w:t>
            </w:r>
          </w:p>
        </w:tc>
        <w:tc>
          <w:tcPr>
            <w:tcW w:w="2327" w:type="dxa"/>
          </w:tcPr>
          <w:p w:rsidR="00C148B0" w:rsidRPr="00E76008" w:rsidRDefault="00F82DB9" w:rsidP="00BB7028">
            <w:pPr>
              <w:jc w:val="center"/>
              <w:rPr>
                <w:rFonts w:ascii="Gill Sans MT" w:eastAsia="Times New Roman" w:hAnsi="Gill Sans MT" w:cs="Arial"/>
              </w:rPr>
            </w:pPr>
            <w:r w:rsidRPr="00E76008">
              <w:rPr>
                <w:rFonts w:ascii="Gill Sans MT" w:eastAsia="Times New Roman" w:hAnsi="Gill Sans MT" w:cs="Arial"/>
              </w:rPr>
              <w:t>People &amp; Finance Manager</w:t>
            </w:r>
          </w:p>
        </w:tc>
        <w:tc>
          <w:tcPr>
            <w:tcW w:w="1701" w:type="dxa"/>
          </w:tcPr>
          <w:p w:rsidR="00C148B0" w:rsidRPr="00E76008" w:rsidRDefault="005E1336" w:rsidP="00BB7028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Aug 20</w:t>
            </w:r>
            <w:r w:rsidR="00F82DB9" w:rsidRPr="00E76008">
              <w:rPr>
                <w:rFonts w:ascii="Gill Sans MT" w:eastAsia="Times New Roman" w:hAnsi="Gill Sans MT" w:cs="Arial"/>
              </w:rPr>
              <w:t>18</w:t>
            </w:r>
          </w:p>
        </w:tc>
        <w:tc>
          <w:tcPr>
            <w:tcW w:w="2126" w:type="dxa"/>
          </w:tcPr>
          <w:p w:rsidR="00C148B0" w:rsidRPr="00E76008" w:rsidRDefault="005E1336" w:rsidP="005E1336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Extended Management Team</w:t>
            </w:r>
          </w:p>
        </w:tc>
        <w:tc>
          <w:tcPr>
            <w:tcW w:w="2261" w:type="dxa"/>
          </w:tcPr>
          <w:p w:rsidR="00C148B0" w:rsidRPr="00E76008" w:rsidRDefault="005E1336" w:rsidP="00BB7028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Sept 20</w:t>
            </w:r>
            <w:r w:rsidR="00F82DB9" w:rsidRPr="00E76008">
              <w:rPr>
                <w:rFonts w:ascii="Gill Sans MT" w:eastAsia="Times New Roman" w:hAnsi="Gill Sans MT" w:cs="Arial"/>
              </w:rPr>
              <w:t>18</w:t>
            </w:r>
          </w:p>
        </w:tc>
      </w:tr>
      <w:tr w:rsidR="00C148B0" w:rsidTr="00C148B0">
        <w:tc>
          <w:tcPr>
            <w:tcW w:w="1779" w:type="dxa"/>
          </w:tcPr>
          <w:p w:rsidR="00C148B0" w:rsidRPr="00E76008" w:rsidRDefault="00350AC5">
            <w:pPr>
              <w:jc w:val="center"/>
              <w:rPr>
                <w:rFonts w:ascii="Gill Sans MT" w:eastAsia="Times New Roman" w:hAnsi="Gill Sans MT" w:cs="Arial"/>
              </w:rPr>
            </w:pPr>
            <w:r w:rsidRPr="00E76008">
              <w:rPr>
                <w:rFonts w:ascii="Gill Sans MT" w:eastAsia="Times New Roman" w:hAnsi="Gill Sans MT" w:cs="Arial"/>
              </w:rPr>
              <w:t>3</w:t>
            </w:r>
          </w:p>
        </w:tc>
        <w:tc>
          <w:tcPr>
            <w:tcW w:w="2327" w:type="dxa"/>
          </w:tcPr>
          <w:p w:rsidR="00C148B0" w:rsidRPr="00E76008" w:rsidRDefault="00F82DB9">
            <w:pPr>
              <w:jc w:val="center"/>
              <w:rPr>
                <w:rFonts w:ascii="Gill Sans MT" w:eastAsia="Times New Roman" w:hAnsi="Gill Sans MT" w:cs="Arial"/>
              </w:rPr>
            </w:pPr>
            <w:r w:rsidRPr="00E76008">
              <w:rPr>
                <w:rFonts w:ascii="Gill Sans MT" w:eastAsia="Times New Roman" w:hAnsi="Gill Sans MT" w:cs="Arial"/>
              </w:rPr>
              <w:t>People &amp; Finance Manager</w:t>
            </w:r>
          </w:p>
        </w:tc>
        <w:tc>
          <w:tcPr>
            <w:tcW w:w="1701" w:type="dxa"/>
          </w:tcPr>
          <w:p w:rsidR="00C148B0" w:rsidRPr="00E76008" w:rsidRDefault="005E1336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Nov 20</w:t>
            </w:r>
            <w:r w:rsidR="00F82DB9" w:rsidRPr="00E76008">
              <w:rPr>
                <w:rFonts w:ascii="Gill Sans MT" w:eastAsia="Times New Roman" w:hAnsi="Gill Sans MT" w:cs="Arial"/>
              </w:rPr>
              <w:t>18</w:t>
            </w:r>
          </w:p>
        </w:tc>
        <w:tc>
          <w:tcPr>
            <w:tcW w:w="2126" w:type="dxa"/>
          </w:tcPr>
          <w:p w:rsidR="00C148B0" w:rsidRPr="00E76008" w:rsidRDefault="005E1336" w:rsidP="00D868B5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Extended Management Team</w:t>
            </w:r>
          </w:p>
        </w:tc>
        <w:tc>
          <w:tcPr>
            <w:tcW w:w="2261" w:type="dxa"/>
          </w:tcPr>
          <w:p w:rsidR="00C148B0" w:rsidRPr="00E76008" w:rsidRDefault="005E1336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Dec 20</w:t>
            </w:r>
            <w:r w:rsidR="00173C26" w:rsidRPr="00E76008">
              <w:rPr>
                <w:rFonts w:ascii="Gill Sans MT" w:eastAsia="Times New Roman" w:hAnsi="Gill Sans MT" w:cs="Arial"/>
              </w:rPr>
              <w:t>18</w:t>
            </w:r>
          </w:p>
        </w:tc>
      </w:tr>
      <w:tr w:rsidR="00E76008" w:rsidTr="00C148B0">
        <w:tc>
          <w:tcPr>
            <w:tcW w:w="1779" w:type="dxa"/>
          </w:tcPr>
          <w:p w:rsidR="00E76008" w:rsidRDefault="00E76008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4</w:t>
            </w:r>
          </w:p>
          <w:p w:rsidR="00E76008" w:rsidRPr="00E76008" w:rsidRDefault="00E76008">
            <w:pPr>
              <w:jc w:val="center"/>
              <w:rPr>
                <w:rFonts w:ascii="Gill Sans MT" w:eastAsia="Times New Roman" w:hAnsi="Gill Sans MT" w:cs="Arial"/>
              </w:rPr>
            </w:pPr>
          </w:p>
        </w:tc>
        <w:tc>
          <w:tcPr>
            <w:tcW w:w="2327" w:type="dxa"/>
          </w:tcPr>
          <w:p w:rsidR="00E76008" w:rsidRPr="00E76008" w:rsidRDefault="00E76008">
            <w:pPr>
              <w:jc w:val="center"/>
              <w:rPr>
                <w:rFonts w:ascii="Gill Sans MT" w:eastAsia="Times New Roman" w:hAnsi="Gill Sans MT" w:cs="Arial"/>
              </w:rPr>
            </w:pPr>
            <w:r w:rsidRPr="00E76008">
              <w:rPr>
                <w:rFonts w:ascii="Gill Sans MT" w:eastAsia="Times New Roman" w:hAnsi="Gill Sans MT" w:cs="Arial"/>
              </w:rPr>
              <w:t>People &amp; Finance Manager</w:t>
            </w:r>
          </w:p>
        </w:tc>
        <w:tc>
          <w:tcPr>
            <w:tcW w:w="1701" w:type="dxa"/>
          </w:tcPr>
          <w:p w:rsidR="00E76008" w:rsidRPr="00E76008" w:rsidRDefault="005E1336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Apr 20</w:t>
            </w:r>
            <w:r w:rsidR="00E76008">
              <w:rPr>
                <w:rFonts w:ascii="Gill Sans MT" w:eastAsia="Times New Roman" w:hAnsi="Gill Sans MT" w:cs="Arial"/>
              </w:rPr>
              <w:t>19</w:t>
            </w:r>
          </w:p>
        </w:tc>
        <w:tc>
          <w:tcPr>
            <w:tcW w:w="2126" w:type="dxa"/>
          </w:tcPr>
          <w:p w:rsidR="00E76008" w:rsidRPr="00E76008" w:rsidRDefault="00E76008" w:rsidP="00D868B5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All Employees</w:t>
            </w:r>
          </w:p>
        </w:tc>
        <w:tc>
          <w:tcPr>
            <w:tcW w:w="2261" w:type="dxa"/>
          </w:tcPr>
          <w:p w:rsidR="00E76008" w:rsidRPr="00E76008" w:rsidRDefault="005E1336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Apr 20</w:t>
            </w:r>
            <w:r w:rsidR="00E76008">
              <w:rPr>
                <w:rFonts w:ascii="Gill Sans MT" w:eastAsia="Times New Roman" w:hAnsi="Gill Sans MT" w:cs="Arial"/>
              </w:rPr>
              <w:t>19</w:t>
            </w:r>
          </w:p>
        </w:tc>
      </w:tr>
      <w:tr w:rsidR="00A921E5" w:rsidTr="00C148B0">
        <w:tc>
          <w:tcPr>
            <w:tcW w:w="1779" w:type="dxa"/>
          </w:tcPr>
          <w:p w:rsidR="00A921E5" w:rsidRDefault="00A921E5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5</w:t>
            </w:r>
          </w:p>
        </w:tc>
        <w:tc>
          <w:tcPr>
            <w:tcW w:w="2327" w:type="dxa"/>
          </w:tcPr>
          <w:p w:rsidR="00A921E5" w:rsidRPr="00E76008" w:rsidRDefault="00A921E5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Head of Corporate Services</w:t>
            </w:r>
          </w:p>
        </w:tc>
        <w:tc>
          <w:tcPr>
            <w:tcW w:w="1701" w:type="dxa"/>
          </w:tcPr>
          <w:p w:rsidR="00A921E5" w:rsidRDefault="00A921E5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Apr 2020</w:t>
            </w:r>
          </w:p>
        </w:tc>
        <w:tc>
          <w:tcPr>
            <w:tcW w:w="2126" w:type="dxa"/>
          </w:tcPr>
          <w:p w:rsidR="00A921E5" w:rsidRDefault="00A921E5" w:rsidP="00D868B5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All Employees</w:t>
            </w:r>
          </w:p>
        </w:tc>
        <w:tc>
          <w:tcPr>
            <w:tcW w:w="2261" w:type="dxa"/>
          </w:tcPr>
          <w:p w:rsidR="00A921E5" w:rsidRDefault="00A921E5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Apr 2020</w:t>
            </w:r>
          </w:p>
        </w:tc>
      </w:tr>
    </w:tbl>
    <w:p w:rsidR="002E25DA" w:rsidRDefault="002E25DA" w:rsidP="00EE4909">
      <w:pPr>
        <w:pStyle w:val="Header"/>
        <w:rPr>
          <w:rFonts w:ascii="Gill Sans MT" w:hAnsi="Gill Sans MT"/>
        </w:rPr>
      </w:pPr>
    </w:p>
    <w:sectPr w:rsidR="002E25DA" w:rsidSect="002E25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FBB" w:rsidRDefault="00A27FBB" w:rsidP="00351E20">
      <w:pPr>
        <w:spacing w:after="0" w:line="240" w:lineRule="auto"/>
      </w:pPr>
      <w:r>
        <w:separator/>
      </w:r>
    </w:p>
  </w:endnote>
  <w:endnote w:type="continuationSeparator" w:id="0">
    <w:p w:rsidR="00A27FBB" w:rsidRDefault="00A27FBB" w:rsidP="003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FBB" w:rsidRDefault="00A27FBB" w:rsidP="00351E20">
      <w:pPr>
        <w:spacing w:after="0" w:line="240" w:lineRule="auto"/>
      </w:pPr>
      <w:r>
        <w:separator/>
      </w:r>
    </w:p>
  </w:footnote>
  <w:footnote w:type="continuationSeparator" w:id="0">
    <w:p w:rsidR="00A27FBB" w:rsidRDefault="00A27FBB" w:rsidP="003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4ED"/>
    <w:multiLevelType w:val="hybridMultilevel"/>
    <w:tmpl w:val="713A3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976"/>
    <w:multiLevelType w:val="hybridMultilevel"/>
    <w:tmpl w:val="03A8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D6677"/>
    <w:multiLevelType w:val="hybridMultilevel"/>
    <w:tmpl w:val="394A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B302F"/>
    <w:multiLevelType w:val="hybridMultilevel"/>
    <w:tmpl w:val="35BE4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E1F69"/>
    <w:multiLevelType w:val="hybridMultilevel"/>
    <w:tmpl w:val="5E72902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3541F2F"/>
    <w:multiLevelType w:val="hybridMultilevel"/>
    <w:tmpl w:val="2320FE3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60B5FE5"/>
    <w:multiLevelType w:val="hybridMultilevel"/>
    <w:tmpl w:val="3DF40DF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20"/>
    <w:rsid w:val="000055A7"/>
    <w:rsid w:val="00025C42"/>
    <w:rsid w:val="00040A9A"/>
    <w:rsid w:val="00043DA3"/>
    <w:rsid w:val="00044BF2"/>
    <w:rsid w:val="000519AD"/>
    <w:rsid w:val="00053C92"/>
    <w:rsid w:val="00080DCE"/>
    <w:rsid w:val="000A7D6D"/>
    <w:rsid w:val="000B78A1"/>
    <w:rsid w:val="000D4A3A"/>
    <w:rsid w:val="00103E0B"/>
    <w:rsid w:val="0010599A"/>
    <w:rsid w:val="001539D7"/>
    <w:rsid w:val="001613C7"/>
    <w:rsid w:val="00163488"/>
    <w:rsid w:val="001634AB"/>
    <w:rsid w:val="00173C26"/>
    <w:rsid w:val="00185511"/>
    <w:rsid w:val="00191372"/>
    <w:rsid w:val="001C1540"/>
    <w:rsid w:val="001D7AE3"/>
    <w:rsid w:val="002055DC"/>
    <w:rsid w:val="00217EBE"/>
    <w:rsid w:val="0023298D"/>
    <w:rsid w:val="00232C6D"/>
    <w:rsid w:val="00244099"/>
    <w:rsid w:val="0026187E"/>
    <w:rsid w:val="00273397"/>
    <w:rsid w:val="0029195E"/>
    <w:rsid w:val="002B06F8"/>
    <w:rsid w:val="002B797D"/>
    <w:rsid w:val="002C4C17"/>
    <w:rsid w:val="002C67F1"/>
    <w:rsid w:val="002E25DA"/>
    <w:rsid w:val="003049D4"/>
    <w:rsid w:val="003228F8"/>
    <w:rsid w:val="00331A19"/>
    <w:rsid w:val="003407E6"/>
    <w:rsid w:val="003505C1"/>
    <w:rsid w:val="00350AC5"/>
    <w:rsid w:val="00351C88"/>
    <w:rsid w:val="00351E20"/>
    <w:rsid w:val="00354C11"/>
    <w:rsid w:val="003574F3"/>
    <w:rsid w:val="00361C6C"/>
    <w:rsid w:val="00365008"/>
    <w:rsid w:val="003A2B5F"/>
    <w:rsid w:val="003C5D48"/>
    <w:rsid w:val="003D2E01"/>
    <w:rsid w:val="003D5813"/>
    <w:rsid w:val="003E2A0F"/>
    <w:rsid w:val="003E3AFE"/>
    <w:rsid w:val="003E6CF5"/>
    <w:rsid w:val="003E7180"/>
    <w:rsid w:val="003E732E"/>
    <w:rsid w:val="003F0716"/>
    <w:rsid w:val="00436823"/>
    <w:rsid w:val="00437094"/>
    <w:rsid w:val="00443930"/>
    <w:rsid w:val="0045061C"/>
    <w:rsid w:val="004619E2"/>
    <w:rsid w:val="0046239F"/>
    <w:rsid w:val="004820BC"/>
    <w:rsid w:val="0049569B"/>
    <w:rsid w:val="004C019F"/>
    <w:rsid w:val="0051117F"/>
    <w:rsid w:val="0051751E"/>
    <w:rsid w:val="005452C7"/>
    <w:rsid w:val="00564EA4"/>
    <w:rsid w:val="00595C0F"/>
    <w:rsid w:val="00596FF1"/>
    <w:rsid w:val="005A4314"/>
    <w:rsid w:val="005A5678"/>
    <w:rsid w:val="005C5AA9"/>
    <w:rsid w:val="005D2BAF"/>
    <w:rsid w:val="005E1336"/>
    <w:rsid w:val="005E702F"/>
    <w:rsid w:val="00641095"/>
    <w:rsid w:val="00651E04"/>
    <w:rsid w:val="00652AB0"/>
    <w:rsid w:val="00652B72"/>
    <w:rsid w:val="006552E7"/>
    <w:rsid w:val="0066276A"/>
    <w:rsid w:val="00671F31"/>
    <w:rsid w:val="00673953"/>
    <w:rsid w:val="006A7C9D"/>
    <w:rsid w:val="006D4B8E"/>
    <w:rsid w:val="007014BA"/>
    <w:rsid w:val="007029E6"/>
    <w:rsid w:val="007312B1"/>
    <w:rsid w:val="00740DF6"/>
    <w:rsid w:val="00752736"/>
    <w:rsid w:val="00776C09"/>
    <w:rsid w:val="00792114"/>
    <w:rsid w:val="00793214"/>
    <w:rsid w:val="007954D5"/>
    <w:rsid w:val="007A7CE7"/>
    <w:rsid w:val="007B2F56"/>
    <w:rsid w:val="007C56FC"/>
    <w:rsid w:val="007C5889"/>
    <w:rsid w:val="007D3567"/>
    <w:rsid w:val="00847216"/>
    <w:rsid w:val="00862A66"/>
    <w:rsid w:val="00867FCD"/>
    <w:rsid w:val="00875E4A"/>
    <w:rsid w:val="00875FE5"/>
    <w:rsid w:val="0087778B"/>
    <w:rsid w:val="008926FF"/>
    <w:rsid w:val="008C0156"/>
    <w:rsid w:val="008C70FC"/>
    <w:rsid w:val="008D1B34"/>
    <w:rsid w:val="008D7953"/>
    <w:rsid w:val="00914EB0"/>
    <w:rsid w:val="009210FB"/>
    <w:rsid w:val="00924121"/>
    <w:rsid w:val="0092588C"/>
    <w:rsid w:val="0095564D"/>
    <w:rsid w:val="0097130F"/>
    <w:rsid w:val="00990D49"/>
    <w:rsid w:val="00A07AE2"/>
    <w:rsid w:val="00A27FBB"/>
    <w:rsid w:val="00A70E9D"/>
    <w:rsid w:val="00A80B5F"/>
    <w:rsid w:val="00A904AC"/>
    <w:rsid w:val="00A921E5"/>
    <w:rsid w:val="00A93818"/>
    <w:rsid w:val="00AD44D5"/>
    <w:rsid w:val="00AF0C49"/>
    <w:rsid w:val="00B07080"/>
    <w:rsid w:val="00B2047E"/>
    <w:rsid w:val="00B2558A"/>
    <w:rsid w:val="00B43417"/>
    <w:rsid w:val="00B7298D"/>
    <w:rsid w:val="00B87BB3"/>
    <w:rsid w:val="00BA6AB5"/>
    <w:rsid w:val="00BB6ED8"/>
    <w:rsid w:val="00BC199F"/>
    <w:rsid w:val="00BC1D2B"/>
    <w:rsid w:val="00BC461B"/>
    <w:rsid w:val="00BF3989"/>
    <w:rsid w:val="00BF6CC3"/>
    <w:rsid w:val="00C024B7"/>
    <w:rsid w:val="00C148B0"/>
    <w:rsid w:val="00C36374"/>
    <w:rsid w:val="00C42E48"/>
    <w:rsid w:val="00C535EB"/>
    <w:rsid w:val="00C70632"/>
    <w:rsid w:val="00CA4A22"/>
    <w:rsid w:val="00CE0FFE"/>
    <w:rsid w:val="00D00111"/>
    <w:rsid w:val="00D21E2A"/>
    <w:rsid w:val="00D868B5"/>
    <w:rsid w:val="00DB3899"/>
    <w:rsid w:val="00DB457D"/>
    <w:rsid w:val="00DC671A"/>
    <w:rsid w:val="00DF0C99"/>
    <w:rsid w:val="00DF2D78"/>
    <w:rsid w:val="00E01BB7"/>
    <w:rsid w:val="00E135B9"/>
    <w:rsid w:val="00E51B5A"/>
    <w:rsid w:val="00E7427E"/>
    <w:rsid w:val="00E76008"/>
    <w:rsid w:val="00E813E1"/>
    <w:rsid w:val="00E94945"/>
    <w:rsid w:val="00E96E58"/>
    <w:rsid w:val="00EA47EF"/>
    <w:rsid w:val="00EB7577"/>
    <w:rsid w:val="00ED027F"/>
    <w:rsid w:val="00ED3222"/>
    <w:rsid w:val="00EE4909"/>
    <w:rsid w:val="00F07339"/>
    <w:rsid w:val="00F2293A"/>
    <w:rsid w:val="00F407E3"/>
    <w:rsid w:val="00F42821"/>
    <w:rsid w:val="00F640A5"/>
    <w:rsid w:val="00F820BF"/>
    <w:rsid w:val="00F82DB9"/>
    <w:rsid w:val="00F91B0F"/>
    <w:rsid w:val="00FB20A4"/>
    <w:rsid w:val="00FB21FD"/>
    <w:rsid w:val="00FC01C5"/>
    <w:rsid w:val="00FD2B45"/>
    <w:rsid w:val="00F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49E5870-1928-47E5-8EFB-986A563A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20"/>
  </w:style>
  <w:style w:type="paragraph" w:styleId="Footer">
    <w:name w:val="footer"/>
    <w:basedOn w:val="Normal"/>
    <w:link w:val="FooterChar"/>
    <w:uiPriority w:val="99"/>
    <w:unhideWhenUsed/>
    <w:rsid w:val="0035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20"/>
  </w:style>
  <w:style w:type="table" w:styleId="TableGrid">
    <w:name w:val="Table Grid"/>
    <w:basedOn w:val="TableNormal"/>
    <w:uiPriority w:val="39"/>
    <w:rsid w:val="00EE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9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7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7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eassure.net/ea/portal/portal/i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Z:\People%20and%20Finance\Staff%20Information\Venue%20Closure%20-%20System%20Failur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People%20and%20Finance\Ext%20Mgt\Business%20Continuity%20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5E2A-02D4-42B7-ADF2-BC175707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Lohel, Ricky</dc:creator>
  <cp:lastModifiedBy>Fitzgerald, Carleen</cp:lastModifiedBy>
  <cp:revision>6</cp:revision>
  <cp:lastPrinted>2019-03-29T11:10:00Z</cp:lastPrinted>
  <dcterms:created xsi:type="dcterms:W3CDTF">2019-04-17T14:49:00Z</dcterms:created>
  <dcterms:modified xsi:type="dcterms:W3CDTF">2020-09-15T11:11:00Z</dcterms:modified>
</cp:coreProperties>
</file>