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76" w:rsidRPr="004311B5" w:rsidRDefault="00364C76" w:rsidP="00576294">
      <w:pPr>
        <w:spacing w:line="276" w:lineRule="auto"/>
        <w:rPr>
          <w:rFonts w:ascii="Gill Sans MT" w:hAnsi="Gill Sans MT"/>
          <w:b/>
          <w:lang w:val="en-US"/>
        </w:rPr>
      </w:pPr>
    </w:p>
    <w:p w:rsidR="00364C76" w:rsidRPr="004311B5" w:rsidRDefault="00364C76" w:rsidP="00705999">
      <w:pPr>
        <w:spacing w:line="276" w:lineRule="auto"/>
        <w:jc w:val="both"/>
        <w:rPr>
          <w:rFonts w:ascii="Gill Sans MT" w:hAnsi="Gill Sans MT"/>
          <w:b/>
          <w:u w:val="single"/>
        </w:rPr>
      </w:pPr>
      <w:r w:rsidRPr="004311B5">
        <w:rPr>
          <w:rFonts w:ascii="Gill Sans MT" w:hAnsi="Gill Sans MT"/>
          <w:b/>
          <w:u w:val="single"/>
        </w:rPr>
        <w:t>OVERVIEW:</w:t>
      </w:r>
    </w:p>
    <w:p w:rsidR="0036691A" w:rsidRPr="0036691A" w:rsidRDefault="006C51D6" w:rsidP="0036691A">
      <w:pPr>
        <w:spacing w:line="276" w:lineRule="auto"/>
        <w:jc w:val="both"/>
        <w:rPr>
          <w:rFonts w:ascii="Gill Sans MT" w:hAnsi="Gill Sans MT"/>
        </w:rPr>
      </w:pPr>
      <w:r w:rsidRPr="004311B5">
        <w:rPr>
          <w:rFonts w:ascii="Gill Sans MT" w:hAnsi="Gill Sans MT"/>
        </w:rPr>
        <w:t xml:space="preserve">Innovation and creativity will drive your Strategic Leadership of our </w:t>
      </w:r>
      <w:r w:rsidR="00D40C2E">
        <w:rPr>
          <w:rFonts w:ascii="Gill Sans MT" w:hAnsi="Gill Sans MT"/>
        </w:rPr>
        <w:t>Financial Management Team</w:t>
      </w:r>
      <w:r w:rsidRPr="004311B5">
        <w:rPr>
          <w:rFonts w:ascii="Gill Sans MT" w:hAnsi="Gill Sans MT"/>
        </w:rPr>
        <w:t xml:space="preserve">. </w:t>
      </w:r>
      <w:r w:rsidR="00D90456" w:rsidRPr="004311B5">
        <w:rPr>
          <w:rFonts w:ascii="Gill Sans MT" w:hAnsi="Gill Sans MT"/>
        </w:rPr>
        <w:t xml:space="preserve">The focus for this </w:t>
      </w:r>
      <w:r w:rsidR="00D40C2E">
        <w:rPr>
          <w:rFonts w:ascii="Gill Sans MT" w:hAnsi="Gill Sans MT"/>
        </w:rPr>
        <w:t xml:space="preserve">team is to ensure the solid financial management of the organisation whilst compliant with financial regulations.  </w:t>
      </w:r>
      <w:r w:rsidR="00D90456" w:rsidRPr="004311B5">
        <w:rPr>
          <w:rFonts w:ascii="Gill Sans MT" w:hAnsi="Gill Sans MT"/>
        </w:rPr>
        <w:t xml:space="preserve">Your leadership will ensure </w:t>
      </w:r>
      <w:r w:rsidR="00D40C2E">
        <w:rPr>
          <w:rFonts w:ascii="Gill Sans MT" w:hAnsi="Gill Sans MT"/>
        </w:rPr>
        <w:t>development of long term and strategic plans and organising new funding strategies</w:t>
      </w:r>
      <w:r w:rsidR="00D90456" w:rsidRPr="004311B5">
        <w:rPr>
          <w:rFonts w:ascii="Gill Sans MT" w:hAnsi="Gill Sans MT"/>
        </w:rPr>
        <w:t xml:space="preserve">, whilst responding to modern trends and aspirations. Across the team, you will also develop sustainable pathways that encourage lifelong participation in </w:t>
      </w:r>
      <w:r w:rsidR="00D40C2E">
        <w:rPr>
          <w:rFonts w:ascii="Gill Sans MT" w:hAnsi="Gill Sans MT"/>
        </w:rPr>
        <w:t>financial management</w:t>
      </w:r>
    </w:p>
    <w:p w:rsidR="00364C76" w:rsidRPr="004311B5" w:rsidRDefault="00364C76" w:rsidP="00705999">
      <w:pPr>
        <w:tabs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/>
        </w:rPr>
        <w:t>By improving the enjoyment, quality of life, health and wellbeing of communities and visi</w:t>
      </w:r>
      <w:r w:rsidR="002C6147">
        <w:rPr>
          <w:rFonts w:ascii="Gill Sans MT" w:hAnsi="Gill Sans MT"/>
        </w:rPr>
        <w:t>tors to the area and by providing a ‘Solid Foundation for Growth’</w:t>
      </w:r>
      <w:r w:rsidRPr="004311B5">
        <w:rPr>
          <w:rFonts w:ascii="Gill Sans MT" w:hAnsi="Gill Sans MT"/>
        </w:rPr>
        <w:t>, you will</w:t>
      </w:r>
      <w:r w:rsidRPr="004311B5">
        <w:rPr>
          <w:rFonts w:ascii="Gill Sans MT" w:hAnsi="Gill Sans MT" w:cs="Arial"/>
        </w:rPr>
        <w:t xml:space="preserve"> </w:t>
      </w:r>
      <w:r w:rsidRPr="004311B5">
        <w:rPr>
          <w:rFonts w:ascii="Gill Sans MT" w:hAnsi="Gill Sans MT"/>
        </w:rPr>
        <w:t>strive to exceed the expectat</w:t>
      </w:r>
      <w:r w:rsidR="004311B5">
        <w:rPr>
          <w:rFonts w:ascii="Gill Sans MT" w:hAnsi="Gill Sans MT"/>
        </w:rPr>
        <w:t>ions of our Strategic Vision,</w:t>
      </w:r>
      <w:r w:rsidRPr="004311B5">
        <w:rPr>
          <w:rFonts w:ascii="Gill Sans MT" w:hAnsi="Gill Sans MT"/>
        </w:rPr>
        <w:t xml:space="preserve"> Corporate Delivery Plan </w:t>
      </w:r>
      <w:r w:rsidR="004311B5">
        <w:rPr>
          <w:rFonts w:ascii="Gill Sans MT" w:hAnsi="Gill Sans MT"/>
        </w:rPr>
        <w:t xml:space="preserve">and Leisure Facility Strategy </w:t>
      </w:r>
      <w:r w:rsidRPr="004311B5">
        <w:rPr>
          <w:rFonts w:ascii="Gill Sans MT" w:hAnsi="Gill Sans MT"/>
        </w:rPr>
        <w:t>and in doing so promote and recognise the importance of our vision</w:t>
      </w:r>
      <w:r w:rsidRPr="004311B5">
        <w:rPr>
          <w:rFonts w:ascii="Gill Sans MT" w:hAnsi="Gill Sans MT" w:cs="Arial"/>
        </w:rPr>
        <w:t xml:space="preserve"> and values;</w:t>
      </w:r>
    </w:p>
    <w:p w:rsidR="00364C76" w:rsidRPr="004311B5" w:rsidRDefault="00364C76" w:rsidP="00705999">
      <w:pPr>
        <w:tabs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B</w:t>
      </w:r>
      <w:r w:rsidRPr="004311B5">
        <w:rPr>
          <w:rFonts w:ascii="Gill Sans MT" w:hAnsi="Gill Sans MT" w:cs="Arial"/>
          <w:iCs/>
        </w:rPr>
        <w:t>eing honest</w:t>
      </w:r>
      <w:r w:rsidRPr="004311B5">
        <w:rPr>
          <w:rFonts w:ascii="Gill Sans MT" w:hAnsi="Gill Sans MT" w:cs="Arial"/>
          <w:b/>
          <w:bCs/>
          <w:iCs/>
        </w:rPr>
        <w:t xml:space="preserve"> </w:t>
      </w:r>
      <w:r w:rsidRPr="004311B5">
        <w:rPr>
          <w:rFonts w:ascii="Gill Sans MT" w:hAnsi="Gill Sans MT" w:cs="Arial"/>
          <w:iCs/>
        </w:rPr>
        <w:t xml:space="preserve">and demonstrating integrity at all times </w:t>
      </w: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E</w:t>
      </w:r>
      <w:r w:rsidRPr="004311B5">
        <w:rPr>
          <w:rFonts w:ascii="Gill Sans MT" w:hAnsi="Gill Sans MT" w:cs="Arial"/>
          <w:iCs/>
        </w:rPr>
        <w:t>ngaging and inclusive with our people, partners and stakeholders</w:t>
      </w: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S</w:t>
      </w:r>
      <w:r w:rsidRPr="004311B5">
        <w:rPr>
          <w:rFonts w:ascii="Gill Sans MT" w:hAnsi="Gill Sans MT" w:cs="Arial"/>
          <w:iCs/>
        </w:rPr>
        <w:t>triving for continuous improvement by being ambitious and aspirational in all that we do</w:t>
      </w:r>
    </w:p>
    <w:p w:rsidR="00364C76" w:rsidRPr="004311B5" w:rsidRDefault="00364C76" w:rsidP="00705999">
      <w:pPr>
        <w:numPr>
          <w:ilvl w:val="0"/>
          <w:numId w:val="13"/>
        </w:numPr>
        <w:tabs>
          <w:tab w:val="num" w:pos="720"/>
          <w:tab w:val="left" w:pos="1843"/>
          <w:tab w:val="left" w:pos="2595"/>
        </w:tabs>
        <w:spacing w:after="0" w:line="276" w:lineRule="auto"/>
        <w:jc w:val="both"/>
        <w:rPr>
          <w:rFonts w:ascii="Gill Sans MT" w:hAnsi="Gill Sans MT" w:cs="Arial"/>
        </w:rPr>
      </w:pPr>
      <w:r w:rsidRPr="004311B5">
        <w:rPr>
          <w:rFonts w:ascii="Gill Sans MT" w:hAnsi="Gill Sans MT" w:cs="Arial"/>
          <w:b/>
          <w:bCs/>
          <w:iCs/>
        </w:rPr>
        <w:t>T</w:t>
      </w:r>
      <w:r w:rsidRPr="004311B5">
        <w:rPr>
          <w:rFonts w:ascii="Gill Sans MT" w:hAnsi="Gill Sans MT" w:cs="Arial"/>
          <w:iCs/>
        </w:rPr>
        <w:t>aking responsibility and being accountable for our organisation and our service delivery</w:t>
      </w:r>
    </w:p>
    <w:p w:rsidR="00364C76" w:rsidRPr="004311B5" w:rsidRDefault="00364C76" w:rsidP="00705999">
      <w:pPr>
        <w:tabs>
          <w:tab w:val="left" w:pos="1843"/>
          <w:tab w:val="left" w:pos="2595"/>
        </w:tabs>
        <w:spacing w:after="0" w:line="276" w:lineRule="auto"/>
        <w:ind w:left="1800"/>
        <w:jc w:val="both"/>
        <w:rPr>
          <w:rFonts w:ascii="Gill Sans MT" w:hAnsi="Gill Sans MT" w:cs="Arial"/>
        </w:rPr>
      </w:pPr>
    </w:p>
    <w:p w:rsidR="00576294" w:rsidRPr="004311B5" w:rsidRDefault="00576294" w:rsidP="00705999">
      <w:pPr>
        <w:spacing w:after="0" w:line="276" w:lineRule="auto"/>
        <w:rPr>
          <w:rFonts w:ascii="Gill Sans MT" w:hAnsi="Gill Sans MT"/>
          <w:b/>
          <w:u w:val="single"/>
          <w:lang w:val="en-US"/>
        </w:rPr>
      </w:pPr>
    </w:p>
    <w:p w:rsidR="00644331" w:rsidRPr="004311B5" w:rsidRDefault="00644331" w:rsidP="00644331">
      <w:pPr>
        <w:spacing w:line="276" w:lineRule="auto"/>
        <w:rPr>
          <w:rFonts w:ascii="Gill Sans MT" w:eastAsia="Calibri" w:hAnsi="Gill Sans MT" w:cs="Times New Roman"/>
          <w:b/>
          <w:u w:val="single"/>
          <w:lang w:val="en-US"/>
        </w:rPr>
      </w:pPr>
      <w:r w:rsidRPr="004311B5">
        <w:rPr>
          <w:rFonts w:ascii="Gill Sans MT" w:eastAsia="Calibri" w:hAnsi="Gill Sans MT" w:cs="Times New Roman"/>
          <w:b/>
          <w:u w:val="single"/>
          <w:lang w:val="en-US"/>
        </w:rPr>
        <w:t xml:space="preserve">KEY ACTIVITIES </w:t>
      </w:r>
    </w:p>
    <w:p w:rsidR="00644331" w:rsidRPr="004311B5" w:rsidRDefault="00644331" w:rsidP="00644331">
      <w:pPr>
        <w:spacing w:line="276" w:lineRule="auto"/>
        <w:rPr>
          <w:rFonts w:ascii="Gill Sans MT" w:eastAsia="Calibri" w:hAnsi="Gill Sans MT" w:cs="Times New Roman"/>
          <w:lang w:val="en-US"/>
        </w:rPr>
      </w:pPr>
      <w:r w:rsidRPr="004311B5">
        <w:rPr>
          <w:rFonts w:ascii="Gill Sans MT" w:eastAsia="Calibri" w:hAnsi="Gill Sans MT" w:cs="Times New Roman"/>
          <w:lang w:val="en-US"/>
        </w:rPr>
        <w:t xml:space="preserve">Your key tasks and areas of responsibility are outlined below. </w:t>
      </w:r>
    </w:p>
    <w:p w:rsidR="004D353A" w:rsidRPr="004311B5" w:rsidRDefault="00644331" w:rsidP="00644331">
      <w:pPr>
        <w:spacing w:line="276" w:lineRule="auto"/>
        <w:rPr>
          <w:rFonts w:ascii="Gill Sans MT" w:hAnsi="Gill Sans MT"/>
          <w:b/>
          <w:lang w:val="en-US"/>
        </w:rPr>
      </w:pPr>
      <w:r w:rsidRPr="004311B5">
        <w:rPr>
          <w:rFonts w:ascii="Gill Sans MT" w:eastAsia="Calibri" w:hAnsi="Gill Sans MT" w:cs="Times New Roman"/>
          <w:lang w:val="en-US"/>
        </w:rPr>
        <w:t>You will;</w:t>
      </w:r>
      <w:r w:rsidR="004067BF" w:rsidRPr="004311B5">
        <w:rPr>
          <w:rFonts w:ascii="Gill Sans MT" w:hAnsi="Gill Sans MT"/>
          <w:b/>
          <w:lang w:val="en-US"/>
        </w:rPr>
        <w:t xml:space="preserve">                                              </w:t>
      </w:r>
    </w:p>
    <w:p w:rsidR="005E7BCC" w:rsidRPr="004311B5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Provide Strategic Leadership for the </w:t>
      </w:r>
      <w:r w:rsidR="00BE4A57">
        <w:rPr>
          <w:rFonts w:ascii="Gill Sans MT" w:hAnsi="Gill Sans MT"/>
          <w:lang w:val="en-US"/>
        </w:rPr>
        <w:t>Finance Teams</w:t>
      </w:r>
    </w:p>
    <w:p w:rsidR="005E7BCC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Lead the d</w:t>
      </w:r>
      <w:r w:rsidR="00644331" w:rsidRPr="004311B5">
        <w:rPr>
          <w:rFonts w:ascii="Gill Sans MT" w:hAnsi="Gill Sans MT"/>
          <w:lang w:val="en-US"/>
        </w:rPr>
        <w:t>evelop</w:t>
      </w:r>
      <w:r>
        <w:rPr>
          <w:rFonts w:ascii="Gill Sans MT" w:hAnsi="Gill Sans MT"/>
          <w:lang w:val="en-US"/>
        </w:rPr>
        <w:t>ment</w:t>
      </w:r>
      <w:r w:rsidR="008522F4" w:rsidRPr="004311B5">
        <w:rPr>
          <w:rFonts w:ascii="Gill Sans MT" w:hAnsi="Gill Sans MT"/>
          <w:lang w:val="en-US"/>
        </w:rPr>
        <w:t xml:space="preserve">, </w:t>
      </w:r>
      <w:r w:rsidR="00644331" w:rsidRPr="004311B5">
        <w:rPr>
          <w:rFonts w:ascii="Gill Sans MT" w:hAnsi="Gill Sans MT"/>
          <w:lang w:val="en-US"/>
        </w:rPr>
        <w:t>deliver</w:t>
      </w:r>
      <w:r>
        <w:rPr>
          <w:rFonts w:ascii="Gill Sans MT" w:hAnsi="Gill Sans MT"/>
          <w:lang w:val="en-US"/>
        </w:rPr>
        <w:t>y</w:t>
      </w:r>
      <w:r w:rsidR="005E7BCC" w:rsidRPr="004311B5">
        <w:rPr>
          <w:rFonts w:ascii="Gill Sans MT" w:hAnsi="Gill Sans MT"/>
          <w:lang w:val="en-US"/>
        </w:rPr>
        <w:t>,</w:t>
      </w:r>
      <w:r w:rsidR="00644331" w:rsidRPr="004311B5">
        <w:rPr>
          <w:rFonts w:ascii="Gill Sans MT" w:hAnsi="Gill Sans MT"/>
          <w:lang w:val="en-US"/>
        </w:rPr>
        <w:t xml:space="preserve"> monitor</w:t>
      </w:r>
      <w:r w:rsidR="00BE4A57">
        <w:rPr>
          <w:rFonts w:ascii="Gill Sans MT" w:hAnsi="Gill Sans MT"/>
          <w:lang w:val="en-US"/>
        </w:rPr>
        <w:t>ing and evaluation of financial plans, business cases and external funding strategies.</w:t>
      </w:r>
    </w:p>
    <w:p w:rsidR="00AB0E0B" w:rsidRDefault="00A750CE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Contribute to</w:t>
      </w:r>
      <w:r w:rsidR="00AB0E0B">
        <w:rPr>
          <w:rFonts w:ascii="Gill Sans MT" w:hAnsi="Gill Sans MT"/>
          <w:lang w:val="en-US"/>
        </w:rPr>
        <w:t xml:space="preserve"> the implementation of the </w:t>
      </w:r>
      <w:r w:rsidR="00BE4A57">
        <w:rPr>
          <w:rFonts w:ascii="Gill Sans MT" w:hAnsi="Gill Sans MT"/>
          <w:lang w:val="en-US"/>
        </w:rPr>
        <w:t>Financial Strategy</w:t>
      </w:r>
      <w:r w:rsidR="003668A8">
        <w:rPr>
          <w:rFonts w:ascii="Gill Sans MT" w:hAnsi="Gill Sans MT"/>
          <w:lang w:val="en-US"/>
        </w:rPr>
        <w:t xml:space="preserve">, Growth Plan and procurement </w:t>
      </w:r>
      <w:bookmarkStart w:id="0" w:name="_GoBack"/>
      <w:bookmarkEnd w:id="0"/>
      <w:r w:rsidR="003668A8">
        <w:rPr>
          <w:rFonts w:ascii="Gill Sans MT" w:hAnsi="Gill Sans MT"/>
          <w:lang w:val="en-US"/>
        </w:rPr>
        <w:t>framework</w:t>
      </w:r>
      <w:r w:rsidR="00BE4A57">
        <w:rPr>
          <w:rFonts w:ascii="Gill Sans MT" w:hAnsi="Gill Sans MT"/>
          <w:lang w:val="en-US"/>
        </w:rPr>
        <w:t xml:space="preserve"> </w:t>
      </w:r>
      <w:r w:rsidR="00056645">
        <w:rPr>
          <w:rFonts w:ascii="Gill Sans MT" w:hAnsi="Gill Sans MT"/>
          <w:lang w:val="en-US"/>
        </w:rPr>
        <w:t xml:space="preserve">across </w:t>
      </w:r>
      <w:r w:rsidR="00BE4A57">
        <w:rPr>
          <w:rFonts w:ascii="Gill Sans MT" w:hAnsi="Gill Sans MT"/>
          <w:lang w:val="en-US"/>
        </w:rPr>
        <w:t xml:space="preserve">the </w:t>
      </w:r>
      <w:proofErr w:type="spellStart"/>
      <w:r w:rsidR="00BE4A57">
        <w:rPr>
          <w:rFonts w:ascii="Gill Sans MT" w:hAnsi="Gill Sans MT"/>
          <w:lang w:val="en-US"/>
        </w:rPr>
        <w:t>organisation</w:t>
      </w:r>
      <w:proofErr w:type="spellEnd"/>
      <w:r w:rsidR="00BE4A57">
        <w:rPr>
          <w:rFonts w:ascii="Gill Sans MT" w:hAnsi="Gill Sans MT"/>
          <w:lang w:val="en-US"/>
        </w:rPr>
        <w:t>.</w:t>
      </w:r>
    </w:p>
    <w:p w:rsidR="00AB0E0B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Manage, monitor and review</w:t>
      </w:r>
      <w:r w:rsidR="003668A8">
        <w:rPr>
          <w:rFonts w:ascii="Gill Sans MT" w:hAnsi="Gill Sans MT"/>
          <w:lang w:val="en-US"/>
        </w:rPr>
        <w:t xml:space="preserve"> performance monitoring</w:t>
      </w:r>
      <w:r w:rsidR="00B225A0">
        <w:rPr>
          <w:rFonts w:ascii="Gill Sans MT" w:hAnsi="Gill Sans MT"/>
          <w:lang w:val="en-US"/>
        </w:rPr>
        <w:t xml:space="preserve"> </w:t>
      </w:r>
      <w:r w:rsidR="003668A8">
        <w:rPr>
          <w:rFonts w:ascii="Gill Sans MT" w:hAnsi="Gill Sans MT"/>
          <w:lang w:val="en-US"/>
        </w:rPr>
        <w:t xml:space="preserve">to ensure financial sustainability and growth of the </w:t>
      </w:r>
      <w:proofErr w:type="spellStart"/>
      <w:r w:rsidR="003668A8">
        <w:rPr>
          <w:rFonts w:ascii="Gill Sans MT" w:hAnsi="Gill Sans MT"/>
          <w:lang w:val="en-US"/>
        </w:rPr>
        <w:t>organisation</w:t>
      </w:r>
      <w:proofErr w:type="spellEnd"/>
      <w:r w:rsidR="003668A8">
        <w:rPr>
          <w:rFonts w:ascii="Gill Sans MT" w:hAnsi="Gill Sans MT"/>
          <w:lang w:val="en-US"/>
        </w:rPr>
        <w:t xml:space="preserve">. </w:t>
      </w:r>
    </w:p>
    <w:p w:rsidR="00AB0E0B" w:rsidRDefault="00B225A0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Provide Strategic Leadership across the </w:t>
      </w:r>
      <w:proofErr w:type="spellStart"/>
      <w:r>
        <w:rPr>
          <w:rFonts w:ascii="Gill Sans MT" w:hAnsi="Gill Sans MT"/>
          <w:lang w:val="en-US"/>
        </w:rPr>
        <w:t>organisatio</w:t>
      </w:r>
      <w:r w:rsidR="00A42186">
        <w:rPr>
          <w:rFonts w:ascii="Gill Sans MT" w:hAnsi="Gill Sans MT"/>
          <w:lang w:val="en-US"/>
        </w:rPr>
        <w:t>n</w:t>
      </w:r>
      <w:proofErr w:type="spellEnd"/>
      <w:r w:rsidR="00A42186">
        <w:rPr>
          <w:rFonts w:ascii="Gill Sans MT" w:hAnsi="Gill Sans MT"/>
          <w:lang w:val="en-US"/>
        </w:rPr>
        <w:t xml:space="preserve"> and with external partners, </w:t>
      </w:r>
      <w:r w:rsidR="003668A8">
        <w:rPr>
          <w:rFonts w:ascii="Gill Sans MT" w:hAnsi="Gill Sans MT"/>
          <w:lang w:val="en-US"/>
        </w:rPr>
        <w:t>particularly internal and external auditors.</w:t>
      </w:r>
    </w:p>
    <w:p w:rsidR="00420347" w:rsidRDefault="003668A8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Support</w:t>
      </w:r>
      <w:r w:rsidR="00420347">
        <w:rPr>
          <w:rFonts w:ascii="Gill Sans MT" w:hAnsi="Gill Sans MT"/>
          <w:lang w:val="en-US"/>
        </w:rPr>
        <w:t xml:space="preserve"> busine</w:t>
      </w:r>
      <w:r>
        <w:rPr>
          <w:rFonts w:ascii="Gill Sans MT" w:hAnsi="Gill Sans MT"/>
          <w:lang w:val="en-US"/>
        </w:rPr>
        <w:t xml:space="preserve">ss opportunities across the </w:t>
      </w:r>
      <w:proofErr w:type="spellStart"/>
      <w:r>
        <w:rPr>
          <w:rFonts w:ascii="Gill Sans MT" w:hAnsi="Gill Sans MT"/>
          <w:lang w:val="en-US"/>
        </w:rPr>
        <w:t>organisation</w:t>
      </w:r>
      <w:proofErr w:type="spellEnd"/>
      <w:r>
        <w:rPr>
          <w:rFonts w:ascii="Gill Sans MT" w:hAnsi="Gill Sans MT"/>
          <w:lang w:val="en-US"/>
        </w:rPr>
        <w:t xml:space="preserve"> providing advice on VAT, NDR and Tax implications </w:t>
      </w:r>
    </w:p>
    <w:p w:rsidR="00CE5DB2" w:rsidRPr="00CE5DB2" w:rsidRDefault="003668A8" w:rsidP="00CE5DB2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</w:t>
      </w:r>
      <w:r w:rsidR="00CE5DB2">
        <w:rPr>
          <w:rFonts w:ascii="Gill Sans MT" w:hAnsi="Gill Sans MT"/>
          <w:lang w:val="en-US"/>
        </w:rPr>
        <w:t xml:space="preserve">upport large capital investment and improvement projects to ensure the implementation of the East Ayrshire Leisure Facility Strategy </w:t>
      </w:r>
    </w:p>
    <w:p w:rsidR="00AB0E0B" w:rsidRPr="004311B5" w:rsidRDefault="00AB0E0B" w:rsidP="00705999">
      <w:pPr>
        <w:pStyle w:val="ListParagraph"/>
        <w:numPr>
          <w:ilvl w:val="0"/>
          <w:numId w:val="2"/>
        </w:numPr>
        <w:spacing w:after="0" w:line="276" w:lineRule="auto"/>
        <w:ind w:hanging="357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Work collaboratively with the East Ayrshire Strategic Leadership team to </w:t>
      </w:r>
      <w:proofErr w:type="spellStart"/>
      <w:r>
        <w:rPr>
          <w:rFonts w:ascii="Gill Sans MT" w:hAnsi="Gill Sans MT"/>
          <w:lang w:val="en-US"/>
        </w:rPr>
        <w:t>maximise</w:t>
      </w:r>
      <w:proofErr w:type="spellEnd"/>
      <w:r>
        <w:rPr>
          <w:rFonts w:ascii="Gill Sans MT" w:hAnsi="Gill Sans MT"/>
          <w:lang w:val="en-US"/>
        </w:rPr>
        <w:t xml:space="preserve"> the impact of our Strategic Vision and Corporate Delivery Plan</w:t>
      </w:r>
      <w:r w:rsidR="00E922CF">
        <w:rPr>
          <w:rFonts w:ascii="Gill Sans MT" w:hAnsi="Gill Sans MT"/>
          <w:lang w:val="en-US"/>
        </w:rPr>
        <w:t xml:space="preserve"> on our staff teams, communities and partners</w:t>
      </w:r>
    </w:p>
    <w:p w:rsidR="00420347" w:rsidRDefault="00364C76" w:rsidP="00420347">
      <w:pPr>
        <w:pStyle w:val="ListParagraph"/>
        <w:numPr>
          <w:ilvl w:val="0"/>
          <w:numId w:val="2"/>
        </w:numPr>
        <w:spacing w:line="276" w:lineRule="auto"/>
        <w:rPr>
          <w:rFonts w:ascii="Gill Sans MT" w:hAnsi="Gill Sans MT"/>
          <w:lang w:val="en-US"/>
        </w:rPr>
      </w:pPr>
      <w:r w:rsidRPr="004311B5">
        <w:rPr>
          <w:rFonts w:ascii="Gill Sans MT" w:hAnsi="Gill Sans MT"/>
          <w:lang w:val="en-US"/>
        </w:rPr>
        <w:t>Seek</w:t>
      </w:r>
      <w:r w:rsidR="00705999" w:rsidRPr="004311B5">
        <w:rPr>
          <w:rFonts w:ascii="Gill Sans MT" w:hAnsi="Gill Sans MT"/>
          <w:lang w:val="en-US"/>
        </w:rPr>
        <w:t xml:space="preserve"> </w:t>
      </w:r>
      <w:r w:rsidRPr="004311B5">
        <w:rPr>
          <w:rFonts w:ascii="Gill Sans MT" w:hAnsi="Gill Sans MT"/>
          <w:lang w:val="en-US"/>
        </w:rPr>
        <w:t>and develop mutually beneficial partnerships that will have a positive impact on the lives of our local residents</w:t>
      </w:r>
      <w:r w:rsidR="00E922CF">
        <w:rPr>
          <w:rFonts w:ascii="Gill Sans MT" w:hAnsi="Gill Sans MT"/>
          <w:lang w:val="en-US"/>
        </w:rPr>
        <w:t xml:space="preserve"> and visitors</w:t>
      </w:r>
      <w:r w:rsidRPr="004311B5">
        <w:rPr>
          <w:rFonts w:ascii="Gill Sans MT" w:hAnsi="Gill Sans MT"/>
          <w:lang w:val="en-US"/>
        </w:rPr>
        <w:t xml:space="preserve">, </w:t>
      </w:r>
      <w:r w:rsidR="00705999" w:rsidRPr="004311B5">
        <w:rPr>
          <w:rFonts w:ascii="Gill Sans MT" w:hAnsi="Gill Sans MT"/>
          <w:lang w:val="en-US"/>
        </w:rPr>
        <w:t>including</w:t>
      </w:r>
      <w:r w:rsidRPr="004311B5">
        <w:rPr>
          <w:rFonts w:ascii="Gill Sans MT" w:hAnsi="Gill Sans MT"/>
          <w:lang w:val="en-US"/>
        </w:rPr>
        <w:t>:</w:t>
      </w:r>
    </w:p>
    <w:p w:rsidR="00D40C2E" w:rsidRDefault="00D40C2E" w:rsidP="00D40C2E">
      <w:pPr>
        <w:pStyle w:val="ListParagraph"/>
        <w:spacing w:line="276" w:lineRule="auto"/>
        <w:rPr>
          <w:rFonts w:ascii="Gill Sans MT" w:hAnsi="Gill Sans MT"/>
          <w:lang w:val="en-US"/>
        </w:rPr>
      </w:pPr>
    </w:p>
    <w:p w:rsidR="00420347" w:rsidRPr="00420347" w:rsidRDefault="00420347" w:rsidP="00420347">
      <w:pPr>
        <w:pStyle w:val="ListParagraph"/>
        <w:spacing w:line="276" w:lineRule="auto"/>
        <w:rPr>
          <w:rFonts w:ascii="Gill Sans MT" w:hAnsi="Gill Sans MT"/>
          <w:lang w:val="en-US"/>
        </w:rPr>
      </w:pPr>
    </w:p>
    <w:p w:rsidR="003668A8" w:rsidRDefault="00420347" w:rsidP="00705999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lastRenderedPageBreak/>
        <w:t xml:space="preserve">East Ayrshire Council </w:t>
      </w:r>
      <w:r w:rsidR="003668A8">
        <w:rPr>
          <w:rFonts w:ascii="Gill Sans MT" w:hAnsi="Gill Sans MT"/>
          <w:lang w:val="en-US"/>
        </w:rPr>
        <w:t xml:space="preserve">Finance </w:t>
      </w:r>
    </w:p>
    <w:p w:rsidR="003668A8" w:rsidRDefault="003668A8" w:rsidP="003668A8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External and internal auditors</w:t>
      </w:r>
    </w:p>
    <w:p w:rsidR="003668A8" w:rsidRDefault="003668A8" w:rsidP="003668A8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HMRC</w:t>
      </w:r>
    </w:p>
    <w:p w:rsidR="00420347" w:rsidRPr="004311B5" w:rsidRDefault="003668A8" w:rsidP="00705999">
      <w:pPr>
        <w:pStyle w:val="ListParagraph"/>
        <w:numPr>
          <w:ilvl w:val="2"/>
          <w:numId w:val="2"/>
        </w:numPr>
        <w:spacing w:line="276" w:lineRule="auto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OSCR</w:t>
      </w:r>
    </w:p>
    <w:p w:rsidR="00364C76" w:rsidRPr="003668A8" w:rsidRDefault="00364C76" w:rsidP="003668A8">
      <w:pPr>
        <w:spacing w:line="276" w:lineRule="auto"/>
        <w:rPr>
          <w:rFonts w:ascii="Gill Sans MT" w:hAnsi="Gill Sans MT"/>
          <w:lang w:val="en-US"/>
        </w:rPr>
      </w:pPr>
    </w:p>
    <w:p w:rsidR="00384F09" w:rsidRPr="004311B5" w:rsidRDefault="00384F09" w:rsidP="00576294">
      <w:pPr>
        <w:pStyle w:val="ListParagraph"/>
        <w:spacing w:line="276" w:lineRule="auto"/>
        <w:rPr>
          <w:rFonts w:ascii="Gill Sans MT" w:hAnsi="Gill Sans MT"/>
          <w:color w:val="FF0000"/>
          <w:lang w:val="en-US"/>
        </w:rPr>
      </w:pPr>
    </w:p>
    <w:sectPr w:rsidR="00384F09" w:rsidRPr="004311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4A" w:rsidRDefault="0028364A" w:rsidP="00364C76">
      <w:pPr>
        <w:spacing w:after="0" w:line="240" w:lineRule="auto"/>
      </w:pPr>
      <w:r>
        <w:separator/>
      </w:r>
    </w:p>
  </w:endnote>
  <w:endnote w:type="continuationSeparator" w:id="0">
    <w:p w:rsidR="0028364A" w:rsidRDefault="0028364A" w:rsidP="0036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4A" w:rsidRDefault="0028364A" w:rsidP="00364C76">
      <w:pPr>
        <w:spacing w:after="0" w:line="240" w:lineRule="auto"/>
      </w:pPr>
      <w:r>
        <w:separator/>
      </w:r>
    </w:p>
  </w:footnote>
  <w:footnote w:type="continuationSeparator" w:id="0">
    <w:p w:rsidR="0028364A" w:rsidRDefault="0028364A" w:rsidP="0036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76" w:rsidRPr="00364C76" w:rsidRDefault="00A92B40" w:rsidP="00364C76">
    <w:pPr>
      <w:pStyle w:val="Header"/>
      <w:jc w:val="center"/>
      <w:rPr>
        <w:sz w:val="24"/>
        <w:szCs w:val="24"/>
      </w:rPr>
    </w:pPr>
    <w:r>
      <w:rPr>
        <w:rFonts w:ascii="Gill Sans MT" w:hAnsi="Gill Sans MT"/>
        <w:b/>
        <w:noProof/>
        <w:sz w:val="24"/>
        <w:szCs w:val="24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leftMargin">
            <wp:posOffset>127000</wp:posOffset>
          </wp:positionH>
          <wp:positionV relativeFrom="paragraph">
            <wp:posOffset>-367665</wp:posOffset>
          </wp:positionV>
          <wp:extent cx="666750" cy="749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tegic vision - growth icon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4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5A" w:rsidRPr="008F7DCE">
      <w:rPr>
        <w:i/>
        <w:noProof/>
        <w:lang w:eastAsia="en-GB"/>
      </w:rPr>
      <w:drawing>
        <wp:anchor distT="0" distB="0" distL="114300" distR="114300" simplePos="0" relativeHeight="251661312" behindDoc="1" locked="0" layoutInCell="1" allowOverlap="1" wp14:anchorId="1D19A216" wp14:editId="7B6BDFD5">
          <wp:simplePos x="0" y="0"/>
          <wp:positionH relativeFrom="column">
            <wp:posOffset>5086350</wp:posOffset>
          </wp:positionH>
          <wp:positionV relativeFrom="paragraph">
            <wp:posOffset>-305435</wp:posOffset>
          </wp:positionV>
          <wp:extent cx="1368687" cy="699247"/>
          <wp:effectExtent l="19050" t="0" r="2913" b="0"/>
          <wp:wrapNone/>
          <wp:docPr id="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687" cy="699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51D6">
      <w:rPr>
        <w:rFonts w:ascii="Gill Sans MT" w:hAnsi="Gill Sans MT"/>
        <w:b/>
        <w:sz w:val="24"/>
        <w:szCs w:val="24"/>
        <w:lang w:val="en-US"/>
      </w:rPr>
      <w:t xml:space="preserve"> Strategic Lead</w:t>
    </w:r>
    <w:r w:rsidR="008F325A">
      <w:rPr>
        <w:rFonts w:ascii="Gill Sans MT" w:hAnsi="Gill Sans MT"/>
        <w:b/>
        <w:sz w:val="24"/>
        <w:szCs w:val="24"/>
        <w:lang w:val="en-US"/>
      </w:rPr>
      <w:t>:</w:t>
    </w:r>
    <w:r w:rsidR="006C51D6">
      <w:rPr>
        <w:rFonts w:ascii="Gill Sans MT" w:hAnsi="Gill Sans MT"/>
        <w:b/>
        <w:sz w:val="24"/>
        <w:szCs w:val="24"/>
        <w:lang w:val="en-US"/>
      </w:rPr>
      <w:t xml:space="preserve"> </w:t>
    </w:r>
    <w:r w:rsidR="00052D5D">
      <w:rPr>
        <w:rFonts w:ascii="Gill Sans MT" w:hAnsi="Gill Sans MT"/>
        <w:b/>
        <w:sz w:val="24"/>
        <w:szCs w:val="24"/>
        <w:lang w:val="en-US"/>
      </w:rPr>
      <w:t>Financial Management</w:t>
    </w:r>
  </w:p>
  <w:p w:rsidR="00364C76" w:rsidRDefault="00364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1D1"/>
    <w:multiLevelType w:val="hybridMultilevel"/>
    <w:tmpl w:val="4AA2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00D41"/>
    <w:multiLevelType w:val="hybridMultilevel"/>
    <w:tmpl w:val="68BA3BD2"/>
    <w:lvl w:ilvl="0" w:tplc="720C9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0E5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88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66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121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789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482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3C9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AD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8671BE"/>
    <w:multiLevelType w:val="hybridMultilevel"/>
    <w:tmpl w:val="3496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0DA"/>
    <w:multiLevelType w:val="hybridMultilevel"/>
    <w:tmpl w:val="AB9C2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E0473"/>
    <w:multiLevelType w:val="hybridMultilevel"/>
    <w:tmpl w:val="C7E8B1F6"/>
    <w:lvl w:ilvl="0" w:tplc="9F40EB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6947A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4EC9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50727F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0722C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ED6CE3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3E8E48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238D75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1436CC8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5" w15:restartNumberingAfterBreak="0">
    <w:nsid w:val="31705EB9"/>
    <w:multiLevelType w:val="hybridMultilevel"/>
    <w:tmpl w:val="75D87846"/>
    <w:lvl w:ilvl="0" w:tplc="8FE2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25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6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348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A9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E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27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8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E2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2374E7"/>
    <w:multiLevelType w:val="hybridMultilevel"/>
    <w:tmpl w:val="18EC8316"/>
    <w:lvl w:ilvl="0" w:tplc="08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 w15:restartNumberingAfterBreak="0">
    <w:nsid w:val="3C072124"/>
    <w:multiLevelType w:val="hybridMultilevel"/>
    <w:tmpl w:val="2750AA68"/>
    <w:lvl w:ilvl="0" w:tplc="5C164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6D67"/>
    <w:multiLevelType w:val="hybridMultilevel"/>
    <w:tmpl w:val="9154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233AC"/>
    <w:multiLevelType w:val="hybridMultilevel"/>
    <w:tmpl w:val="0FFA5AB8"/>
    <w:lvl w:ilvl="0" w:tplc="E0A60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8C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47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C3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F41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63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6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81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DE2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CE4608D"/>
    <w:multiLevelType w:val="hybridMultilevel"/>
    <w:tmpl w:val="B8EA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4488"/>
    <w:multiLevelType w:val="hybridMultilevel"/>
    <w:tmpl w:val="E6F29052"/>
    <w:lvl w:ilvl="0" w:tplc="5C1641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94861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73A053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826AA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654D9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0863A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AD427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7F7E73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15362A0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EF2CEB"/>
    <w:multiLevelType w:val="hybridMultilevel"/>
    <w:tmpl w:val="E76EF134"/>
    <w:lvl w:ilvl="0" w:tplc="E5A6D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0B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8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92B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A88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201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43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C6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67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A03B87"/>
    <w:multiLevelType w:val="hybridMultilevel"/>
    <w:tmpl w:val="CE3C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53F24"/>
    <w:multiLevelType w:val="hybridMultilevel"/>
    <w:tmpl w:val="188E621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94861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73A053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D826AA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654D9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70863A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AAD427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7F7E73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15362A0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4"/>
  </w:num>
  <w:num w:numId="9">
    <w:abstractNumId w:val="5"/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3A"/>
    <w:rsid w:val="000514AB"/>
    <w:rsid w:val="00052D5D"/>
    <w:rsid w:val="00056645"/>
    <w:rsid w:val="000F2AAC"/>
    <w:rsid w:val="00152520"/>
    <w:rsid w:val="001F0B1B"/>
    <w:rsid w:val="00235896"/>
    <w:rsid w:val="0025467F"/>
    <w:rsid w:val="0028364A"/>
    <w:rsid w:val="002846EA"/>
    <w:rsid w:val="002C6147"/>
    <w:rsid w:val="002D19CE"/>
    <w:rsid w:val="00364C76"/>
    <w:rsid w:val="003668A8"/>
    <w:rsid w:val="0036691A"/>
    <w:rsid w:val="00384F09"/>
    <w:rsid w:val="003C5C21"/>
    <w:rsid w:val="004035A4"/>
    <w:rsid w:val="004067BF"/>
    <w:rsid w:val="00411D2B"/>
    <w:rsid w:val="00420347"/>
    <w:rsid w:val="0042251E"/>
    <w:rsid w:val="004311B5"/>
    <w:rsid w:val="004D353A"/>
    <w:rsid w:val="00524EDB"/>
    <w:rsid w:val="00576294"/>
    <w:rsid w:val="00580194"/>
    <w:rsid w:val="005E7BCC"/>
    <w:rsid w:val="00644331"/>
    <w:rsid w:val="00671874"/>
    <w:rsid w:val="006C51D6"/>
    <w:rsid w:val="007030B6"/>
    <w:rsid w:val="00705999"/>
    <w:rsid w:val="007718DA"/>
    <w:rsid w:val="0078399A"/>
    <w:rsid w:val="007938F6"/>
    <w:rsid w:val="007B2C7F"/>
    <w:rsid w:val="007F1B68"/>
    <w:rsid w:val="00833BCD"/>
    <w:rsid w:val="008522F4"/>
    <w:rsid w:val="00855C90"/>
    <w:rsid w:val="008965FB"/>
    <w:rsid w:val="00896876"/>
    <w:rsid w:val="008C181E"/>
    <w:rsid w:val="008E17ED"/>
    <w:rsid w:val="008F325A"/>
    <w:rsid w:val="0090489C"/>
    <w:rsid w:val="0090738E"/>
    <w:rsid w:val="00926360"/>
    <w:rsid w:val="00930532"/>
    <w:rsid w:val="0093770F"/>
    <w:rsid w:val="009A7C6B"/>
    <w:rsid w:val="00A00E75"/>
    <w:rsid w:val="00A42186"/>
    <w:rsid w:val="00A750CE"/>
    <w:rsid w:val="00A92B40"/>
    <w:rsid w:val="00AB0E0B"/>
    <w:rsid w:val="00AC1995"/>
    <w:rsid w:val="00AC75F3"/>
    <w:rsid w:val="00AD2127"/>
    <w:rsid w:val="00B02E7F"/>
    <w:rsid w:val="00B20CB4"/>
    <w:rsid w:val="00B225A0"/>
    <w:rsid w:val="00B367B6"/>
    <w:rsid w:val="00BE4A57"/>
    <w:rsid w:val="00C15F99"/>
    <w:rsid w:val="00C23B5A"/>
    <w:rsid w:val="00C54FAD"/>
    <w:rsid w:val="00C752FF"/>
    <w:rsid w:val="00CA7E30"/>
    <w:rsid w:val="00CE5DB2"/>
    <w:rsid w:val="00CE6E36"/>
    <w:rsid w:val="00D32340"/>
    <w:rsid w:val="00D40C2E"/>
    <w:rsid w:val="00D66529"/>
    <w:rsid w:val="00D870B1"/>
    <w:rsid w:val="00D90456"/>
    <w:rsid w:val="00DD68DA"/>
    <w:rsid w:val="00DF4199"/>
    <w:rsid w:val="00E5383C"/>
    <w:rsid w:val="00E922CF"/>
    <w:rsid w:val="00ED3235"/>
    <w:rsid w:val="00F20836"/>
    <w:rsid w:val="00F20CEA"/>
    <w:rsid w:val="00F77E9D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F90294"/>
  <w15:chartTrackingRefBased/>
  <w15:docId w15:val="{B254AFB8-C01C-47AF-9C0B-84D16EDA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5A4"/>
    <w:pPr>
      <w:ind w:left="720"/>
      <w:contextualSpacing/>
    </w:pPr>
  </w:style>
  <w:style w:type="paragraph" w:customStyle="1" w:styleId="Default">
    <w:name w:val="Default"/>
    <w:rsid w:val="00D66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4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C76"/>
  </w:style>
  <w:style w:type="paragraph" w:styleId="Footer">
    <w:name w:val="footer"/>
    <w:basedOn w:val="Normal"/>
    <w:link w:val="FooterChar"/>
    <w:uiPriority w:val="99"/>
    <w:unhideWhenUsed/>
    <w:rsid w:val="00364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Shirley</dc:creator>
  <cp:keywords/>
  <dc:description/>
  <cp:lastModifiedBy>Biggart, Jacqueline (Community Rec)</cp:lastModifiedBy>
  <cp:revision>8</cp:revision>
  <dcterms:created xsi:type="dcterms:W3CDTF">2024-09-02T14:34:00Z</dcterms:created>
  <dcterms:modified xsi:type="dcterms:W3CDTF">2025-02-04T15:01:00Z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3ef7be87-6290-4148-9154-a26a750d12c2</vt:lpwstr>
  </property>
  <property fmtid="{D5CDD505-2E9C-101B-9397-08002B2CF9AE}" pid="3" name="CLASSIFICATION">
    <vt:lpwstr>PUBLIC</vt:lpwstr>
  </property>
</Properties>
</file>