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4"/>
        <w:gridCol w:w="5970"/>
        <w:gridCol w:w="1743"/>
        <w:gridCol w:w="2741"/>
      </w:tblGrid>
      <w:tr w:rsidR="00DF45DC" w:rsidRPr="00A80C10" w:rsidTr="00FE231A">
        <w:tc>
          <w:tcPr>
            <w:tcW w:w="3487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DF45DC" w:rsidRPr="00A80C10" w:rsidRDefault="00DF45DC" w:rsidP="00E62E6B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TASK /ACTIVITY / PROCESS DESCRIPTION:</w:t>
            </w:r>
          </w:p>
        </w:tc>
        <w:tc>
          <w:tcPr>
            <w:tcW w:w="600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F45DC" w:rsidRPr="00A80C10" w:rsidRDefault="007F609A" w:rsidP="00827A3D">
            <w:pPr>
              <w:tabs>
                <w:tab w:val="left" w:pos="2415"/>
              </w:tabs>
              <w:jc w:val="center"/>
              <w:rPr>
                <w:rFonts w:ascii="Gill Sans MT" w:hAnsi="Gill Sans MT" w:cs="Calibri"/>
                <w:b/>
                <w:sz w:val="28"/>
                <w:szCs w:val="28"/>
                <w:lang w:eastAsia="en-GB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Disposal of</w:t>
            </w:r>
            <w:r w:rsidR="00785EAD">
              <w:rPr>
                <w:rFonts w:ascii="Gill Sans MT" w:hAnsi="Gill Sans MT" w:cs="Arial"/>
                <w:sz w:val="20"/>
                <w:szCs w:val="20"/>
              </w:rPr>
              <w:t xml:space="preserve"> N</w:t>
            </w:r>
            <w:r w:rsidR="002F781E" w:rsidRPr="00A80C10">
              <w:rPr>
                <w:rFonts w:ascii="Gill Sans MT" w:hAnsi="Gill Sans MT" w:cs="Arial"/>
                <w:sz w:val="20"/>
                <w:szCs w:val="20"/>
              </w:rPr>
              <w:t xml:space="preserve">eedles </w:t>
            </w:r>
            <w:r w:rsidR="00785EAD">
              <w:rPr>
                <w:rFonts w:ascii="Gill Sans MT" w:hAnsi="Gill Sans MT" w:cs="Arial"/>
                <w:sz w:val="20"/>
                <w:szCs w:val="20"/>
              </w:rPr>
              <w:t>- Sharps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DF45DC" w:rsidRPr="00A80C10" w:rsidRDefault="00DF45DC" w:rsidP="00E62E6B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DEPARTMENT/ SERVICE:</w:t>
            </w:r>
          </w:p>
        </w:tc>
        <w:tc>
          <w:tcPr>
            <w:tcW w:w="275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37286" w:rsidRPr="00A80C10" w:rsidRDefault="00827A3D" w:rsidP="00FE231A">
            <w:pPr>
              <w:tabs>
                <w:tab w:val="left" w:pos="2415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East Ayrshire Leisure</w:t>
            </w:r>
          </w:p>
        </w:tc>
      </w:tr>
      <w:tr w:rsidR="00DF45DC" w:rsidRPr="00A80C10" w:rsidTr="00FE231A">
        <w:tc>
          <w:tcPr>
            <w:tcW w:w="348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DF45DC" w:rsidRPr="00A80C10" w:rsidRDefault="00DF45DC" w:rsidP="00E62E6B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LOCATION:</w:t>
            </w:r>
          </w:p>
        </w:tc>
        <w:tc>
          <w:tcPr>
            <w:tcW w:w="6006" w:type="dxa"/>
            <w:tcBorders>
              <w:top w:val="dotted" w:sz="4" w:space="0" w:color="auto"/>
              <w:bottom w:val="single" w:sz="12" w:space="0" w:color="auto"/>
            </w:tcBorders>
          </w:tcPr>
          <w:p w:rsidR="00E62E6B" w:rsidRPr="00A80C10" w:rsidRDefault="00827A3D" w:rsidP="00FE231A">
            <w:pPr>
              <w:tabs>
                <w:tab w:val="left" w:pos="2415"/>
              </w:tabs>
              <w:jc w:val="center"/>
              <w:rPr>
                <w:rFonts w:ascii="Gill Sans MT" w:eastAsia="Calibri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I</w:t>
            </w: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nside or outside </w:t>
            </w:r>
            <w:r>
              <w:rPr>
                <w:rFonts w:ascii="Gill Sans MT" w:hAnsi="Gill Sans MT" w:cs="Arial"/>
                <w:sz w:val="20"/>
                <w:szCs w:val="20"/>
              </w:rPr>
              <w:t>Trust</w:t>
            </w: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sz w:val="20"/>
                <w:szCs w:val="20"/>
              </w:rPr>
              <w:t>venues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E62E6B" w:rsidRPr="00A80C10" w:rsidRDefault="00DF45DC" w:rsidP="00E62E6B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REFERENCE:</w:t>
            </w:r>
          </w:p>
        </w:tc>
        <w:tc>
          <w:tcPr>
            <w:tcW w:w="275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5DC" w:rsidRPr="00A80C10" w:rsidRDefault="00DF45DC" w:rsidP="00FE231A">
            <w:pPr>
              <w:tabs>
                <w:tab w:val="left" w:pos="2415"/>
              </w:tabs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</w:tbl>
    <w:p w:rsidR="003B4520" w:rsidRPr="00A80C10" w:rsidRDefault="003B4520" w:rsidP="00E62E6B">
      <w:pPr>
        <w:tabs>
          <w:tab w:val="left" w:pos="2415"/>
        </w:tabs>
        <w:spacing w:after="0" w:line="240" w:lineRule="auto"/>
        <w:rPr>
          <w:rFonts w:ascii="Gill Sans MT" w:hAnsi="Gill Sans M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5"/>
        <w:gridCol w:w="6573"/>
      </w:tblGrid>
      <w:tr w:rsidR="00370570" w:rsidRPr="00A80C10" w:rsidTr="00423478"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</w:tcPr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TYPES OF INJURY / LOSS / ILL HEALTH</w:t>
            </w:r>
          </w:p>
          <w:p w:rsidR="00370570" w:rsidRPr="00A80C10" w:rsidRDefault="00370570" w:rsidP="00370570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</w:pPr>
            <w:r w:rsidRPr="00A80C10"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  <w:t>This should include injuries, acute and chronic ill health, psychological harm etc. For example, burns, fractures, bruising, lacerations, punctures, vibration white finger, occupational dermatitis, stress.</w:t>
            </w:r>
          </w:p>
        </w:tc>
        <w:tc>
          <w:tcPr>
            <w:tcW w:w="6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609A" w:rsidRPr="00A80C10" w:rsidRDefault="005E04CE" w:rsidP="003C6B97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>Infection</w:t>
            </w:r>
          </w:p>
          <w:p w:rsidR="005E04CE" w:rsidRPr="00A80C10" w:rsidRDefault="007F609A" w:rsidP="003C6B97">
            <w:pPr>
              <w:tabs>
                <w:tab w:val="left" w:pos="2415"/>
              </w:tabs>
              <w:rPr>
                <w:rFonts w:ascii="Gill Sans MT" w:hAnsi="Gill Sans MT"/>
                <w:sz w:val="20"/>
                <w:szCs w:val="20"/>
              </w:rPr>
            </w:pPr>
            <w:r w:rsidRPr="00A80C10">
              <w:rPr>
                <w:rFonts w:ascii="Gill Sans MT" w:hAnsi="Gill Sans MT"/>
                <w:sz w:val="20"/>
                <w:szCs w:val="20"/>
              </w:rPr>
              <w:t xml:space="preserve">Injury through puncture wounds </w:t>
            </w:r>
          </w:p>
          <w:p w:rsidR="00370570" w:rsidRPr="00A80C10" w:rsidRDefault="005E04CE" w:rsidP="003C6B97">
            <w:pPr>
              <w:tabs>
                <w:tab w:val="left" w:pos="2415"/>
              </w:tabs>
              <w:rPr>
                <w:rFonts w:ascii="Gill Sans MT" w:hAnsi="Gill Sans MT"/>
                <w:sz w:val="20"/>
                <w:szCs w:val="20"/>
              </w:rPr>
            </w:pPr>
            <w:r w:rsidRPr="00A80C10">
              <w:rPr>
                <w:rFonts w:ascii="Gill Sans MT" w:hAnsi="Gill Sans MT"/>
                <w:sz w:val="20"/>
                <w:szCs w:val="20"/>
              </w:rPr>
              <w:t>B</w:t>
            </w:r>
            <w:r w:rsidR="007F609A" w:rsidRPr="00A80C10">
              <w:rPr>
                <w:rFonts w:ascii="Gill Sans MT" w:hAnsi="Gill Sans MT"/>
                <w:sz w:val="20"/>
                <w:szCs w:val="20"/>
              </w:rPr>
              <w:t>lood borne diseases</w:t>
            </w:r>
          </w:p>
          <w:p w:rsidR="005E04CE" w:rsidRPr="00A80C10" w:rsidRDefault="005E04CE" w:rsidP="003C6B97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</w:p>
        </w:tc>
      </w:tr>
      <w:tr w:rsidR="00370570" w:rsidRPr="00A80C10" w:rsidTr="00423478">
        <w:tc>
          <w:tcPr>
            <w:tcW w:w="13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 w:themeFill="background1"/>
          </w:tcPr>
          <w:p w:rsidR="00370570" w:rsidRPr="00A80C10" w:rsidRDefault="00370570" w:rsidP="00370570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FOR EACH HAZARD, PLEASE IDENTIFY THE PERSON AT RISK (direct and indirect)</w:t>
            </w:r>
          </w:p>
          <w:p w:rsidR="00370570" w:rsidRPr="00A80C10" w:rsidRDefault="00370570" w:rsidP="00370570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</w:pPr>
            <w:r w:rsidRPr="00A80C10"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  <w:t>Consider those especially vulnerable (young/inexperienced workers, members of the public, school pupils, the elderly, residents and contractors).</w:t>
            </w:r>
          </w:p>
        </w:tc>
      </w:tr>
    </w:tbl>
    <w:p w:rsidR="00370570" w:rsidRPr="00A80C10" w:rsidRDefault="00370570" w:rsidP="00DF45DC">
      <w:pPr>
        <w:tabs>
          <w:tab w:val="left" w:pos="2415"/>
        </w:tabs>
        <w:spacing w:after="0"/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"/>
        <w:gridCol w:w="3292"/>
        <w:gridCol w:w="1810"/>
        <w:gridCol w:w="5560"/>
        <w:gridCol w:w="843"/>
        <w:gridCol w:w="916"/>
        <w:gridCol w:w="963"/>
      </w:tblGrid>
      <w:tr w:rsidR="00370570" w:rsidRPr="00A80C10" w:rsidTr="003D73F1"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auto"/>
          </w:tcPr>
          <w:p w:rsidR="00370570" w:rsidRPr="00A80C10" w:rsidRDefault="00370570" w:rsidP="00370570">
            <w:pPr>
              <w:tabs>
                <w:tab w:val="left" w:pos="2415"/>
              </w:tabs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32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:rsidR="00370570" w:rsidRPr="00A80C10" w:rsidRDefault="00370570" w:rsidP="00DF45DC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HAZARD / SOURCE OF HAZARD</w:t>
            </w:r>
          </w:p>
        </w:tc>
        <w:tc>
          <w:tcPr>
            <w:tcW w:w="18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center"/>
          </w:tcPr>
          <w:p w:rsidR="00370570" w:rsidRPr="00A80C10" w:rsidRDefault="00370570" w:rsidP="00DF45DC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PERSONS AT RISK</w:t>
            </w:r>
          </w:p>
        </w:tc>
        <w:tc>
          <w:tcPr>
            <w:tcW w:w="55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center"/>
          </w:tcPr>
          <w:p w:rsidR="00370570" w:rsidRPr="00A80C10" w:rsidRDefault="00370570" w:rsidP="00DF45DC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  <w:t>CURRENT CONTROL MEASURES IN PLACE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Severity Rating</w:t>
            </w:r>
          </w:p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5)</w:t>
            </w:r>
          </w:p>
        </w:tc>
        <w:tc>
          <w:tcPr>
            <w:tcW w:w="9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Likelihood Rating</w:t>
            </w:r>
          </w:p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5)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FFFFFF" w:themeFill="background1"/>
            <w:vAlign w:val="bottom"/>
          </w:tcPr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Risk Rating</w:t>
            </w:r>
          </w:p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L/M/H</w:t>
            </w:r>
          </w:p>
          <w:p w:rsidR="00370570" w:rsidRPr="00A80C10" w:rsidRDefault="00370570" w:rsidP="00370570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25)</w:t>
            </w:r>
          </w:p>
        </w:tc>
      </w:tr>
      <w:tr w:rsidR="00C347CB" w:rsidRPr="00A80C10" w:rsidTr="003D73F1">
        <w:tc>
          <w:tcPr>
            <w:tcW w:w="544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570" w:rsidRPr="00A80C10" w:rsidRDefault="00AE0B41" w:rsidP="00851D4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80C10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32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04CE" w:rsidRPr="00A80C10" w:rsidRDefault="005E04CE" w:rsidP="005E04CE">
            <w:pPr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Needle stick injuries </w:t>
            </w:r>
          </w:p>
          <w:p w:rsidR="008C2421" w:rsidRPr="00A80C10" w:rsidRDefault="005E04CE" w:rsidP="005E04CE">
            <w:pPr>
              <w:pStyle w:val="ListParagraph"/>
              <w:numPr>
                <w:ilvl w:val="0"/>
                <w:numId w:val="20"/>
              </w:numPr>
              <w:rPr>
                <w:rFonts w:ascii="Gill Sans MT" w:hAnsi="Gill Sans MT" w:cs="Calibri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Including exposure to blood borne viruses e.g. Hepatitis, HIV, AIDS.</w:t>
            </w:r>
          </w:p>
        </w:tc>
        <w:tc>
          <w:tcPr>
            <w:tcW w:w="181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609A" w:rsidRPr="00DB630F" w:rsidRDefault="00DB630F" w:rsidP="00DB630F">
            <w:pPr>
              <w:ind w:right="-108"/>
              <w:rPr>
                <w:rFonts w:ascii="Gill Sans MT" w:eastAsia="Times New Roman" w:hAnsi="Gill Sans MT" w:cs="Times New Roman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Employees, bank workers, m</w:t>
            </w:r>
            <w:r w:rsidRPr="00A80C10">
              <w:rPr>
                <w:rFonts w:ascii="Gill Sans MT" w:eastAsia="Times New Roman" w:hAnsi="Gill Sans MT" w:cs="Times New Roman"/>
                <w:sz w:val="20"/>
                <w:szCs w:val="20"/>
              </w:rPr>
              <w:t>embers</w:t>
            </w:r>
            <w:r w:rsidR="006A179A" w:rsidRPr="00A80C10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of the public</w:t>
            </w:r>
            <w:r>
              <w:rPr>
                <w:rFonts w:ascii="Gill Sans MT" w:eastAsia="Times New Roman" w:hAnsi="Gill Sans MT" w:cs="Times New Roman"/>
                <w:sz w:val="20"/>
                <w:szCs w:val="20"/>
              </w:rPr>
              <w:t>, volunteers, a</w:t>
            </w:r>
            <w:r w:rsidR="007F609A" w:rsidRPr="00A80C10">
              <w:rPr>
                <w:rFonts w:ascii="Gill Sans MT" w:eastAsia="Times New Roman" w:hAnsi="Gill Sans MT" w:cs="Times New Roman"/>
                <w:sz w:val="20"/>
                <w:szCs w:val="20"/>
              </w:rPr>
              <w:t>pprentices and Young People</w:t>
            </w:r>
          </w:p>
        </w:tc>
        <w:tc>
          <w:tcPr>
            <w:tcW w:w="55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10D78" w:rsidRPr="00A80C10" w:rsidRDefault="00F10D78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On discovery of a sharp, make the area safe i.e. cover with a bucket or similar and restrict access until uplifted</w:t>
            </w:r>
            <w:r w:rsidR="002F781E" w:rsidRPr="00A80C10">
              <w:rPr>
                <w:rFonts w:ascii="Gill Sans MT" w:hAnsi="Gill Sans MT" w:cs="Arial"/>
                <w:sz w:val="20"/>
                <w:szCs w:val="20"/>
              </w:rPr>
              <w:t>.</w:t>
            </w:r>
          </w:p>
          <w:p w:rsidR="00F10D78" w:rsidRDefault="00F10D78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Only employees</w:t>
            </w:r>
            <w:r w:rsidR="005E04CE" w:rsidRPr="00A80C10">
              <w:rPr>
                <w:rFonts w:ascii="Gill Sans MT" w:hAnsi="Gill Sans MT" w:cs="Arial"/>
                <w:sz w:val="20"/>
                <w:szCs w:val="20"/>
              </w:rPr>
              <w:t xml:space="preserve"> who have been trained</w:t>
            </w:r>
            <w:r w:rsidR="00DB630F">
              <w:rPr>
                <w:rFonts w:ascii="Gill Sans MT" w:hAnsi="Gill Sans MT" w:cs="Arial"/>
                <w:sz w:val="20"/>
                <w:szCs w:val="20"/>
              </w:rPr>
              <w:t>, via toolbox talk,</w:t>
            </w:r>
            <w:r w:rsidR="006A2DE8" w:rsidRPr="00A80C10">
              <w:rPr>
                <w:rFonts w:ascii="Gill Sans MT" w:hAnsi="Gill Sans MT" w:cs="Arial"/>
                <w:sz w:val="20"/>
                <w:szCs w:val="20"/>
              </w:rPr>
              <w:t xml:space="preserve"> and are competent</w:t>
            </w:r>
            <w:r w:rsidR="005E04CE" w:rsidRPr="00A80C10">
              <w:rPr>
                <w:rFonts w:ascii="Gill Sans MT" w:hAnsi="Gill Sans MT" w:cs="Arial"/>
                <w:sz w:val="20"/>
                <w:szCs w:val="20"/>
              </w:rPr>
              <w:t xml:space="preserve"> in the safe uplift and disposal of sharps will carry out this task.</w:t>
            </w:r>
          </w:p>
          <w:p w:rsidR="00DB630F" w:rsidRPr="00A80C10" w:rsidRDefault="00DB630F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Follow</w:t>
            </w:r>
            <w:r w:rsidR="00411289">
              <w:rPr>
                <w:rFonts w:ascii="Gill Sans MT" w:hAnsi="Gill Sans MT" w:cs="Arial"/>
                <w:sz w:val="20"/>
                <w:szCs w:val="20"/>
              </w:rPr>
              <w:t xml:space="preserve"> the guidance within the </w:t>
            </w:r>
            <w:hyperlink r:id="rId8" w:history="1">
              <w:r w:rsidR="00192546" w:rsidRPr="00192546">
                <w:rPr>
                  <w:rStyle w:val="Hyperlink"/>
                  <w:rFonts w:ascii="Gill Sans MT" w:hAnsi="Gill Sans MT" w:cs="Arial"/>
                  <w:sz w:val="20"/>
                  <w:szCs w:val="20"/>
                </w:rPr>
                <w:t>Sharps</w:t>
              </w:r>
              <w:r w:rsidR="00411289" w:rsidRPr="00192546">
                <w:rPr>
                  <w:rStyle w:val="Hyperlink"/>
                  <w:rFonts w:ascii="Gill Sans MT" w:hAnsi="Gill Sans MT" w:cs="Arial"/>
                  <w:sz w:val="20"/>
                  <w:szCs w:val="20"/>
                </w:rPr>
                <w:t xml:space="preserve"> </w:t>
              </w:r>
              <w:r w:rsidR="00192546" w:rsidRPr="00192546">
                <w:rPr>
                  <w:rStyle w:val="Hyperlink"/>
                  <w:rFonts w:ascii="Gill Sans MT" w:hAnsi="Gill Sans MT" w:cs="Arial"/>
                  <w:sz w:val="20"/>
                  <w:szCs w:val="20"/>
                </w:rPr>
                <w:t>Protocol</w:t>
              </w:r>
            </w:hyperlink>
            <w:r w:rsidR="00192546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sz w:val="20"/>
                <w:szCs w:val="20"/>
              </w:rPr>
              <w:t>for safe uplift of sharps</w:t>
            </w:r>
          </w:p>
          <w:p w:rsidR="00C22AE2" w:rsidRPr="00A80C10" w:rsidRDefault="00F10D78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If a trained employee is not present, contact supervisor to arrange for a tra</w:t>
            </w:r>
            <w:r w:rsidR="00595B46" w:rsidRPr="00A80C10">
              <w:rPr>
                <w:rFonts w:ascii="Gill Sans MT" w:hAnsi="Gill Sans MT" w:cs="Arial"/>
                <w:sz w:val="20"/>
                <w:szCs w:val="20"/>
              </w:rPr>
              <w:t>ined person to attend the site as soon as possible.</w:t>
            </w:r>
          </w:p>
          <w:p w:rsidR="00F10D78" w:rsidRPr="00A80C10" w:rsidRDefault="00F10D78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sz w:val="20"/>
                <w:szCs w:val="20"/>
              </w:rPr>
              <w:t xml:space="preserve">Always wear protective gloves and use the tongs/ grabbers provided. </w:t>
            </w:r>
          </w:p>
          <w:p w:rsidR="00F10D78" w:rsidRPr="00A80C10" w:rsidRDefault="00F10D78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Take the sharps box to the location where it was discovered</w:t>
            </w:r>
          </w:p>
          <w:p w:rsidR="00F10D78" w:rsidRPr="00A80C10" w:rsidRDefault="00F10D78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Store the sharps box in a secure location and arrange for uplift by the appointed contractor as necessary. </w:t>
            </w:r>
          </w:p>
          <w:p w:rsidR="002F781E" w:rsidRPr="00A80C10" w:rsidRDefault="00F10D78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Report a </w:t>
            </w:r>
            <w:r w:rsidR="002F781E" w:rsidRPr="00A80C10">
              <w:rPr>
                <w:rFonts w:ascii="Gill Sans MT" w:hAnsi="Gill Sans MT" w:cs="Arial"/>
                <w:sz w:val="20"/>
                <w:szCs w:val="20"/>
              </w:rPr>
              <w:t>discovery of a sharp as a near miss on SHE</w:t>
            </w:r>
          </w:p>
          <w:p w:rsidR="00F10D78" w:rsidRPr="00A80C10" w:rsidRDefault="002F781E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In the unlikely event of a needle stick injury:</w:t>
            </w:r>
          </w:p>
          <w:p w:rsidR="002F781E" w:rsidRPr="00A80C10" w:rsidRDefault="002F781E" w:rsidP="002F781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gently encourage bleeding by squeezing but do not suck the wound</w:t>
            </w:r>
          </w:p>
          <w:p w:rsidR="002F781E" w:rsidRPr="00A80C10" w:rsidRDefault="002F781E" w:rsidP="002F781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Go immediately to the nearest Accident Emergency.  </w:t>
            </w:r>
          </w:p>
          <w:p w:rsidR="002F781E" w:rsidRPr="00A80C10" w:rsidRDefault="002F781E" w:rsidP="002F781E">
            <w:pPr>
              <w:pStyle w:val="ListParagraph"/>
              <w:numPr>
                <w:ilvl w:val="0"/>
                <w:numId w:val="31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Report on SHE as an accident</w:t>
            </w:r>
          </w:p>
          <w:p w:rsidR="002F781E" w:rsidRPr="00A80C10" w:rsidRDefault="002F781E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lastRenderedPageBreak/>
              <w:t xml:space="preserve">If the sharp was found inside a building, spray the area where the sharp was discovered after disposal </w:t>
            </w:r>
          </w:p>
          <w:p w:rsidR="002F781E" w:rsidRPr="00A80C10" w:rsidRDefault="002F781E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As a precaution spray the tongs/ grabbers with disinfectant spray after disposal </w:t>
            </w:r>
          </w:p>
          <w:p w:rsidR="002F781E" w:rsidRPr="00A80C10" w:rsidRDefault="002F781E" w:rsidP="002F781E">
            <w:pPr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>Remove gloves and</w:t>
            </w:r>
            <w:r w:rsidR="00BF523A" w:rsidRPr="00A80C10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A80C10">
              <w:rPr>
                <w:rFonts w:ascii="Gill Sans MT" w:hAnsi="Gill Sans MT" w:cs="Arial"/>
                <w:sz w:val="20"/>
                <w:szCs w:val="20"/>
              </w:rPr>
              <w:t>dispose</w:t>
            </w:r>
            <w:r w:rsidR="00BF523A" w:rsidRPr="00A80C10">
              <w:rPr>
                <w:rFonts w:ascii="Gill Sans MT" w:hAnsi="Gill Sans MT" w:cs="Arial"/>
                <w:sz w:val="20"/>
                <w:szCs w:val="20"/>
              </w:rPr>
              <w:t xml:space="preserve"> of immediately after use.</w:t>
            </w:r>
          </w:p>
          <w:p w:rsidR="00827440" w:rsidRDefault="00827440" w:rsidP="002F781E">
            <w:pPr>
              <w:pStyle w:val="ListParagraph"/>
              <w:numPr>
                <w:ilvl w:val="0"/>
                <w:numId w:val="14"/>
              </w:numPr>
              <w:ind w:right="-108"/>
              <w:rPr>
                <w:rFonts w:ascii="Gill Sans MT" w:hAnsi="Gill Sans MT" w:cs="Arial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sz w:val="20"/>
                <w:szCs w:val="20"/>
              </w:rPr>
              <w:t xml:space="preserve">Wash hands thoroughly once </w:t>
            </w:r>
            <w:r w:rsidR="002F781E" w:rsidRPr="00A80C10">
              <w:rPr>
                <w:rFonts w:ascii="Gill Sans MT" w:hAnsi="Gill Sans MT" w:cs="Arial"/>
                <w:sz w:val="20"/>
                <w:szCs w:val="20"/>
              </w:rPr>
              <w:t xml:space="preserve">gloves </w:t>
            </w:r>
            <w:r w:rsidRPr="00A80C10">
              <w:rPr>
                <w:rFonts w:ascii="Gill Sans MT" w:hAnsi="Gill Sans MT" w:cs="Arial"/>
                <w:sz w:val="20"/>
                <w:szCs w:val="20"/>
              </w:rPr>
              <w:t>have been disposed of.</w:t>
            </w:r>
          </w:p>
          <w:p w:rsidR="005D7029" w:rsidRPr="00DB630F" w:rsidRDefault="005D7029" w:rsidP="00DB630F">
            <w:pPr>
              <w:ind w:right="-108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570" w:rsidRPr="00827A3D" w:rsidRDefault="002F781E" w:rsidP="003C6B9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827A3D">
              <w:rPr>
                <w:rFonts w:ascii="Gill Sans MT" w:hAnsi="Gill Sans MT"/>
                <w:b/>
              </w:rPr>
              <w:lastRenderedPageBreak/>
              <w:t>4</w:t>
            </w:r>
          </w:p>
        </w:tc>
        <w:tc>
          <w:tcPr>
            <w:tcW w:w="91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70570" w:rsidRPr="00827A3D" w:rsidRDefault="009E0CDE" w:rsidP="003C6B9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827A3D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963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70570" w:rsidRPr="00827A3D" w:rsidRDefault="009E0CDE" w:rsidP="003C6B9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827A3D">
              <w:rPr>
                <w:rFonts w:ascii="Gill Sans MT" w:hAnsi="Gill Sans MT"/>
                <w:b/>
              </w:rPr>
              <w:t>4(L)</w:t>
            </w:r>
          </w:p>
        </w:tc>
      </w:tr>
    </w:tbl>
    <w:p w:rsidR="00894FB7" w:rsidRPr="00A80C10" w:rsidRDefault="00894FB7" w:rsidP="00B33307">
      <w:pPr>
        <w:tabs>
          <w:tab w:val="left" w:pos="2415"/>
        </w:tabs>
        <w:spacing w:after="0"/>
        <w:rPr>
          <w:rFonts w:ascii="Gill Sans MT" w:hAnsi="Gill Sans MT"/>
        </w:rPr>
      </w:pP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562"/>
        <w:gridCol w:w="5902"/>
        <w:gridCol w:w="902"/>
        <w:gridCol w:w="993"/>
        <w:gridCol w:w="992"/>
        <w:gridCol w:w="1843"/>
        <w:gridCol w:w="1134"/>
        <w:gridCol w:w="1620"/>
      </w:tblGrid>
      <w:tr w:rsidR="00AE0B41" w:rsidRPr="00A80C10" w:rsidTr="00F32F90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FFFFFF" w:themeFill="background1"/>
          </w:tcPr>
          <w:p w:rsidR="00AE0B41" w:rsidRPr="00A80C10" w:rsidRDefault="00AE0B41" w:rsidP="003B4520">
            <w:pPr>
              <w:tabs>
                <w:tab w:val="left" w:pos="2415"/>
              </w:tabs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5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</w:tcPr>
          <w:p w:rsidR="00AE0B41" w:rsidRPr="00A80C10" w:rsidRDefault="003C6B97" w:rsidP="00DA358B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 xml:space="preserve">ADDITIONAL CONTROL MEASURES 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Severity Rating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 w:themeColor="text1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5)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Likelihood Rating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5)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Final Risk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Rating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L/M/H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25)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Actioned By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(Print Name)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&amp;</w:t>
            </w:r>
          </w:p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Target Date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Date Control(s) implemented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FFFFFF" w:themeFill="background1"/>
            <w:vAlign w:val="bottom"/>
          </w:tcPr>
          <w:p w:rsidR="00AE0B41" w:rsidRPr="00A80C10" w:rsidRDefault="00AE0B41" w:rsidP="00AE0B41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A80C1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Sign to Confirm</w:t>
            </w:r>
          </w:p>
        </w:tc>
      </w:tr>
      <w:tr w:rsidR="00E04FE1" w:rsidRPr="00A80C10" w:rsidTr="00F32F90">
        <w:tc>
          <w:tcPr>
            <w:tcW w:w="562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E0B41" w:rsidRPr="00A80C10" w:rsidRDefault="00AE0B41" w:rsidP="00851D4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59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B48B9" w:rsidRPr="00A80C10" w:rsidRDefault="003B48B9" w:rsidP="00FE231A">
            <w:pPr>
              <w:tabs>
                <w:tab w:val="left" w:pos="2415"/>
              </w:tabs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E0B41" w:rsidRPr="00A80C10" w:rsidRDefault="00AE0B41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E0B41" w:rsidRPr="00A80C10" w:rsidRDefault="00AE0B41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E0B41" w:rsidRPr="00A80C10" w:rsidRDefault="00AE0B41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E0B41" w:rsidRPr="00A80C10" w:rsidRDefault="00AE0B41" w:rsidP="00FE231A">
            <w:pPr>
              <w:tabs>
                <w:tab w:val="left" w:pos="2415"/>
              </w:tabs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AE0B41" w:rsidRPr="00A80C10" w:rsidRDefault="00AE0B41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E0B41" w:rsidRPr="00A80C10" w:rsidRDefault="00AE0B41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3C6B97" w:rsidRPr="00A80C10" w:rsidTr="00F32F90">
        <w:tc>
          <w:tcPr>
            <w:tcW w:w="56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851D4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59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FE231A">
            <w:pPr>
              <w:tabs>
                <w:tab w:val="left" w:pos="2415"/>
              </w:tabs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FE231A">
            <w:pPr>
              <w:tabs>
                <w:tab w:val="left" w:pos="2415"/>
              </w:tabs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C6B97" w:rsidRPr="00A80C10" w:rsidRDefault="003C6B97" w:rsidP="003C6B97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:rsidR="00894FB7" w:rsidRPr="00A80C10" w:rsidRDefault="00894FB7" w:rsidP="00EF7B58">
      <w:pPr>
        <w:spacing w:after="0" w:line="240" w:lineRule="auto"/>
        <w:ind w:right="-720"/>
        <w:rPr>
          <w:rFonts w:ascii="Gill Sans MT" w:eastAsia="Times New Roman" w:hAnsi="Gill Sans MT" w:cs="Times New Roman"/>
          <w:sz w:val="16"/>
          <w:szCs w:val="16"/>
          <w:lang w:val="en-US"/>
        </w:rPr>
      </w:pPr>
    </w:p>
    <w:p w:rsidR="003A4F83" w:rsidRPr="00A80C10" w:rsidRDefault="003A4F83" w:rsidP="00EF7B58">
      <w:pPr>
        <w:spacing w:after="0" w:line="240" w:lineRule="auto"/>
        <w:ind w:right="-720"/>
        <w:rPr>
          <w:rFonts w:ascii="Gill Sans MT" w:eastAsia="Times New Roman" w:hAnsi="Gill Sans MT" w:cs="Times New Roman"/>
          <w:sz w:val="16"/>
          <w:szCs w:val="16"/>
          <w:lang w:val="en-US"/>
        </w:rPr>
      </w:pPr>
    </w:p>
    <w:p w:rsidR="003A4F83" w:rsidRPr="00A80C10" w:rsidRDefault="003A4F83" w:rsidP="00EF7B58">
      <w:pPr>
        <w:spacing w:after="0" w:line="240" w:lineRule="auto"/>
        <w:ind w:right="-720"/>
        <w:rPr>
          <w:rFonts w:ascii="Gill Sans MT" w:eastAsia="Times New Roman" w:hAnsi="Gill Sans MT" w:cs="Times New Roman"/>
          <w:sz w:val="16"/>
          <w:szCs w:val="16"/>
          <w:lang w:val="en-US"/>
        </w:rPr>
      </w:pPr>
    </w:p>
    <w:p w:rsidR="003A4F83" w:rsidRPr="00A80C10" w:rsidRDefault="003A4F83" w:rsidP="00EF7B58">
      <w:pPr>
        <w:spacing w:after="0" w:line="240" w:lineRule="auto"/>
        <w:ind w:right="-720"/>
        <w:rPr>
          <w:rFonts w:ascii="Gill Sans MT" w:eastAsia="Times New Roman" w:hAnsi="Gill Sans MT" w:cs="Times New Roman"/>
          <w:sz w:val="16"/>
          <w:szCs w:val="16"/>
          <w:lang w:val="en-US"/>
        </w:rPr>
      </w:pPr>
    </w:p>
    <w:p w:rsidR="003A4F83" w:rsidRPr="00A80C10" w:rsidRDefault="003A4F83" w:rsidP="00EF7B58">
      <w:pPr>
        <w:spacing w:after="0" w:line="240" w:lineRule="auto"/>
        <w:ind w:right="-720"/>
        <w:rPr>
          <w:rFonts w:ascii="Gill Sans MT" w:eastAsia="Times New Roman" w:hAnsi="Gill Sans MT" w:cs="Times New Roman"/>
          <w:sz w:val="16"/>
          <w:szCs w:val="16"/>
          <w:lang w:val="en-US"/>
        </w:rPr>
      </w:pPr>
    </w:p>
    <w:p w:rsidR="003A4F83" w:rsidRPr="00A80C10" w:rsidRDefault="003A4F83" w:rsidP="00EF7B58">
      <w:pPr>
        <w:spacing w:after="0" w:line="240" w:lineRule="auto"/>
        <w:ind w:right="-720"/>
        <w:rPr>
          <w:rFonts w:ascii="Gill Sans MT" w:eastAsia="Times New Roman" w:hAnsi="Gill Sans MT" w:cs="Times New Roman"/>
          <w:sz w:val="16"/>
          <w:szCs w:val="16"/>
          <w:lang w:val="en-US"/>
        </w:rPr>
      </w:pPr>
    </w:p>
    <w:tbl>
      <w:tblPr>
        <w:tblW w:w="13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1985"/>
        <w:gridCol w:w="3118"/>
        <w:gridCol w:w="1691"/>
        <w:gridCol w:w="1502"/>
      </w:tblGrid>
      <w:tr w:rsidR="00B33307" w:rsidRPr="00A80C10" w:rsidTr="00423478">
        <w:trPr>
          <w:trHeight w:val="567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EF7B58" w:rsidRPr="00A80C10" w:rsidRDefault="00EF7B58" w:rsidP="00E62E6B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ASSESSOR(s) PRINT NAME</w:t>
            </w:r>
            <w:r w:rsidR="0006447A"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/JOB TITLE</w:t>
            </w: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F7B58" w:rsidRDefault="00A80C10" w:rsidP="003C6B9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Hugh Collins</w:t>
            </w:r>
          </w:p>
          <w:p w:rsidR="00A80C10" w:rsidRPr="00A80C10" w:rsidRDefault="00A80C10" w:rsidP="003C6B9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Development Officer: Sustainability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EF7B58" w:rsidRPr="00A80C10" w:rsidRDefault="00EF7B58" w:rsidP="003C6B97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ASSESSOR(S) SIGNATURE:</w:t>
            </w:r>
          </w:p>
        </w:tc>
        <w:tc>
          <w:tcPr>
            <w:tcW w:w="311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F7B58" w:rsidRPr="00A80C10" w:rsidRDefault="0082131A" w:rsidP="003C6B9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 w:rsidRPr="00855645">
              <w:rPr>
                <w:rFonts w:ascii="Gill Sans MT" w:eastAsia="Calibri" w:hAnsi="Gill Sans MT" w:cs="Arial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B487F69" wp14:editId="174CA295">
                  <wp:extent cx="1339387" cy="497840"/>
                  <wp:effectExtent l="0" t="0" r="0" b="0"/>
                  <wp:docPr id="2" name="Picture 2" descr="H:\Personal\Electronic Signature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Personal\Electronic Signature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824" cy="516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EF7B58" w:rsidRPr="00A80C10" w:rsidRDefault="00EF7B58" w:rsidP="00E62E6B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ASSESSMENT DATE:</w:t>
            </w:r>
          </w:p>
        </w:tc>
        <w:tc>
          <w:tcPr>
            <w:tcW w:w="150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7B58" w:rsidRPr="00A80C10" w:rsidRDefault="00A80C10" w:rsidP="003C6B97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val="en-US"/>
              </w:rPr>
              <w:t>Feb 25</w:t>
            </w:r>
          </w:p>
        </w:tc>
      </w:tr>
      <w:tr w:rsidR="00B33307" w:rsidRPr="00A80C10" w:rsidTr="00423478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EF7B58" w:rsidRPr="00A80C10" w:rsidRDefault="00EF7B58" w:rsidP="00E62E6B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MANAGER PRINT NAME</w:t>
            </w:r>
            <w:r w:rsidR="0006447A"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/JOB TITLE</w:t>
            </w: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83551" w:rsidRDefault="00A80C10" w:rsidP="003C6B9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Jackie Biggart</w:t>
            </w:r>
          </w:p>
          <w:p w:rsidR="00A80C10" w:rsidRPr="00A80C10" w:rsidRDefault="00A80C10" w:rsidP="003C6B9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  <w:lang w:val="en-US"/>
              </w:rPr>
              <w:t>Executive Lead: People, Policy &amp; Performance</w:t>
            </w: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EF7B58" w:rsidRPr="00A80C10" w:rsidRDefault="00EF7B58" w:rsidP="003C6B97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color w:val="000000" w:themeColor="text1"/>
                <w:sz w:val="16"/>
                <w:szCs w:val="16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MANAGERS SIGNATURE: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0C10" w:rsidRDefault="00A80C10" w:rsidP="00A80C10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74A93D7" wp14:editId="6A25D647">
                  <wp:extent cx="1809750" cy="349250"/>
                  <wp:effectExtent l="0" t="0" r="0" b="0"/>
                  <wp:docPr id="1" name="Picture 1" descr="Z:\Management\Executive Lead; People, Policy &amp; Performance\Jackie Biggart\Miscellaneous\Signature\jackies 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Management\Executive Lead; People, Policy &amp; Performance\Jackie Biggart\Miscellaneous\Signature\jackies 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7B58" w:rsidRPr="00A80C10" w:rsidRDefault="00EF7B58" w:rsidP="003C6B9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EF7B58" w:rsidRPr="00A80C10" w:rsidRDefault="00EF7B58" w:rsidP="00E62E6B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REVIEW DATE:</w:t>
            </w:r>
          </w:p>
        </w:tc>
        <w:tc>
          <w:tcPr>
            <w:tcW w:w="15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7B58" w:rsidRPr="00A80C10" w:rsidRDefault="00A80C10" w:rsidP="003C6B97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0"/>
                <w:szCs w:val="20"/>
                <w:lang w:val="en-US"/>
              </w:rPr>
            </w:pPr>
            <w:r>
              <w:rPr>
                <w:rFonts w:ascii="Gill Sans MT" w:eastAsia="Arial" w:hAnsi="Gill Sans MT" w:cs="Arial"/>
                <w:sz w:val="20"/>
                <w:szCs w:val="20"/>
                <w:lang w:val="en-US"/>
              </w:rPr>
              <w:t>Feb 25</w:t>
            </w:r>
          </w:p>
        </w:tc>
      </w:tr>
    </w:tbl>
    <w:p w:rsidR="00072FD7" w:rsidRPr="00A80C10" w:rsidRDefault="00072FD7" w:rsidP="00370570">
      <w:pPr>
        <w:tabs>
          <w:tab w:val="left" w:pos="2415"/>
        </w:tabs>
        <w:rPr>
          <w:rFonts w:ascii="Gill Sans MT" w:hAnsi="Gill Sans MT"/>
        </w:rPr>
      </w:pPr>
    </w:p>
    <w:tbl>
      <w:tblPr>
        <w:tblW w:w="139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3260"/>
        <w:gridCol w:w="1985"/>
        <w:gridCol w:w="3128"/>
        <w:gridCol w:w="1691"/>
        <w:gridCol w:w="1502"/>
      </w:tblGrid>
      <w:tr w:rsidR="00072FD7" w:rsidRPr="00A80C10" w:rsidTr="00072FD7">
        <w:trPr>
          <w:trHeight w:val="323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072FD7" w:rsidRPr="00A80C10" w:rsidRDefault="00072FD7" w:rsidP="004A495B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2FD7" w:rsidRPr="00A80C10" w:rsidRDefault="00072FD7" w:rsidP="004A495B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072FD7" w:rsidRPr="00A80C10" w:rsidRDefault="00072FD7" w:rsidP="004A495B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REVIEW DATE:</w:t>
            </w:r>
          </w:p>
        </w:tc>
        <w:tc>
          <w:tcPr>
            <w:tcW w:w="312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72FD7" w:rsidRPr="00A80C10" w:rsidRDefault="00072FD7" w:rsidP="004A495B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:rsidR="00072FD7" w:rsidRPr="00A80C10" w:rsidRDefault="00072FD7" w:rsidP="004A495B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D7" w:rsidRPr="00A80C10" w:rsidRDefault="00072FD7" w:rsidP="00B6568C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0"/>
                <w:szCs w:val="20"/>
                <w:lang w:val="en-US"/>
              </w:rPr>
            </w:pPr>
          </w:p>
        </w:tc>
      </w:tr>
      <w:tr w:rsidR="00072FD7" w:rsidRPr="00A80C10" w:rsidTr="00072FD7">
        <w:trPr>
          <w:trHeight w:val="405"/>
        </w:trPr>
        <w:tc>
          <w:tcPr>
            <w:tcW w:w="240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072FD7" w:rsidRPr="00A80C10" w:rsidRDefault="00072FD7" w:rsidP="004A495B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ASSESSMENT REVIEWED BY: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2FD7" w:rsidRPr="00A80C10" w:rsidRDefault="00072FD7" w:rsidP="004A495B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072FD7" w:rsidRPr="00A80C10" w:rsidRDefault="00072FD7" w:rsidP="004A495B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color w:val="000000" w:themeColor="text1"/>
                <w:sz w:val="16"/>
                <w:szCs w:val="16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REVIWE DATE:</w:t>
            </w:r>
          </w:p>
        </w:tc>
        <w:tc>
          <w:tcPr>
            <w:tcW w:w="312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2FD7" w:rsidRPr="00A80C10" w:rsidRDefault="00072FD7" w:rsidP="004A495B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0"/>
                <w:szCs w:val="20"/>
                <w:lang w:val="en-US"/>
              </w:rPr>
            </w:pPr>
          </w:p>
        </w:tc>
        <w:tc>
          <w:tcPr>
            <w:tcW w:w="1691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:rsidR="00072FD7" w:rsidRPr="00A80C10" w:rsidRDefault="00072FD7" w:rsidP="00072FD7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A80C10">
              <w:rPr>
                <w:rFonts w:ascii="Gill Sans MT" w:eastAsia="Calibri" w:hAnsi="Gill Sans MT" w:cs="Arial"/>
                <w:b/>
                <w:color w:val="000000" w:themeColor="text1"/>
                <w:sz w:val="20"/>
                <w:szCs w:val="20"/>
                <w:lang w:val="en-US"/>
              </w:rPr>
              <w:t>REVIEW DUE:</w:t>
            </w:r>
          </w:p>
        </w:tc>
        <w:tc>
          <w:tcPr>
            <w:tcW w:w="1502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2FD7" w:rsidRPr="00A80C10" w:rsidRDefault="00072FD7" w:rsidP="004A495B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0"/>
                <w:szCs w:val="20"/>
                <w:lang w:val="en-US"/>
              </w:rPr>
            </w:pPr>
          </w:p>
        </w:tc>
      </w:tr>
    </w:tbl>
    <w:p w:rsidR="006A2DE8" w:rsidRDefault="006A2DE8" w:rsidP="00370570">
      <w:pPr>
        <w:tabs>
          <w:tab w:val="left" w:pos="2415"/>
        </w:tabs>
        <w:rPr>
          <w:rFonts w:ascii="Gill Sans MT" w:hAnsi="Gill Sans MT"/>
        </w:rPr>
      </w:pPr>
    </w:p>
    <w:p w:rsidR="00072FD7" w:rsidRDefault="00072FD7" w:rsidP="00370570">
      <w:pPr>
        <w:tabs>
          <w:tab w:val="left" w:pos="2415"/>
        </w:tabs>
      </w:pPr>
    </w:p>
    <w:sectPr w:rsidR="00072FD7" w:rsidSect="00192546"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95B" w:rsidRDefault="004A495B" w:rsidP="00DF45DC">
      <w:pPr>
        <w:spacing w:after="0" w:line="240" w:lineRule="auto"/>
      </w:pPr>
      <w:r>
        <w:separator/>
      </w:r>
    </w:p>
  </w:endnote>
  <w:endnote w:type="continuationSeparator" w:id="0">
    <w:p w:rsidR="004A495B" w:rsidRDefault="004A495B" w:rsidP="00DF4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95B" w:rsidRDefault="004A495B" w:rsidP="00DF45DC">
      <w:pPr>
        <w:spacing w:after="0" w:line="240" w:lineRule="auto"/>
      </w:pPr>
      <w:r>
        <w:separator/>
      </w:r>
    </w:p>
  </w:footnote>
  <w:footnote w:type="continuationSeparator" w:id="0">
    <w:p w:rsidR="004A495B" w:rsidRDefault="004A495B" w:rsidP="00DF4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C10" w:rsidRDefault="00A80C10" w:rsidP="00A80C10">
    <w:pPr>
      <w:tabs>
        <w:tab w:val="center" w:pos="4513"/>
        <w:tab w:val="right" w:pos="9026"/>
      </w:tabs>
      <w:spacing w:after="0" w:line="240" w:lineRule="auto"/>
      <w:rPr>
        <w:rFonts w:ascii="Arial" w:eastAsia="Calibri" w:hAnsi="Arial" w:cs="Arial"/>
        <w:b/>
        <w:color w:val="000000" w:themeColor="text1"/>
        <w:sz w:val="32"/>
        <w:szCs w:val="32"/>
        <w:lang w:val="en-US"/>
      </w:rPr>
    </w:pPr>
  </w:p>
  <w:p w:rsidR="006A2DE8" w:rsidRPr="00DF45DC" w:rsidRDefault="006A2DE8" w:rsidP="00A80C10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sz w:val="24"/>
        <w:szCs w:val="24"/>
        <w:lang w:val="en-US"/>
      </w:rPr>
    </w:pPr>
    <w:r>
      <w:rPr>
        <w:rFonts w:ascii="Arial" w:eastAsia="Calibri" w:hAnsi="Arial" w:cs="Arial"/>
        <w:b/>
        <w:color w:val="000000" w:themeColor="text1"/>
        <w:sz w:val="32"/>
        <w:szCs w:val="32"/>
        <w:lang w:val="en-US"/>
      </w:rPr>
      <w:t xml:space="preserve">  </w:t>
    </w:r>
    <w:r w:rsidRPr="00E62E6B">
      <w:rPr>
        <w:rFonts w:ascii="Arial" w:eastAsia="Calibri" w:hAnsi="Arial" w:cs="Arial"/>
        <w:b/>
        <w:color w:val="000000" w:themeColor="text1"/>
        <w:sz w:val="32"/>
        <w:szCs w:val="32"/>
        <w:lang w:val="en-US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546" w:rsidRPr="00192546" w:rsidRDefault="00192546" w:rsidP="00192546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  <w:lang w:val="en-US"/>
      </w:rPr>
    </w:pPr>
    <w:r>
      <w:rPr>
        <w:rFonts w:ascii="Gill Sans MT" w:hAnsi="Gill Sans MT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195671E3" wp14:editId="245BBEA6">
          <wp:simplePos x="0" y="0"/>
          <wp:positionH relativeFrom="column">
            <wp:posOffset>8439150</wp:posOffset>
          </wp:positionH>
          <wp:positionV relativeFrom="paragraph">
            <wp:posOffset>-286385</wp:posOffset>
          </wp:positionV>
          <wp:extent cx="1040765" cy="515620"/>
          <wp:effectExtent l="0" t="0" r="6985" b="0"/>
          <wp:wrapNone/>
          <wp:docPr id="4" name="Picture 4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2546">
      <w:rPr>
        <w:rFonts w:ascii="Arial" w:eastAsia="Calibri" w:hAnsi="Arial" w:cs="Arial"/>
        <w:b/>
        <w:color w:val="000000" w:themeColor="text1"/>
        <w:sz w:val="32"/>
        <w:szCs w:val="32"/>
        <w:lang w:val="en-US"/>
      </w:rPr>
      <w:t>RISK ASSESSMENT</w:t>
    </w:r>
  </w:p>
  <w:p w:rsidR="00192546" w:rsidRDefault="001925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FC3D16"/>
    <w:lvl w:ilvl="0">
      <w:numFmt w:val="bullet"/>
      <w:lvlText w:val="*"/>
      <w:lvlJc w:val="left"/>
    </w:lvl>
  </w:abstractNum>
  <w:abstractNum w:abstractNumId="1" w15:restartNumberingAfterBreak="0">
    <w:nsid w:val="001A1F11"/>
    <w:multiLevelType w:val="hybridMultilevel"/>
    <w:tmpl w:val="097AF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43D9"/>
    <w:multiLevelType w:val="hybridMultilevel"/>
    <w:tmpl w:val="1B701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3D39"/>
    <w:multiLevelType w:val="hybridMultilevel"/>
    <w:tmpl w:val="72905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238"/>
    <w:multiLevelType w:val="hybridMultilevel"/>
    <w:tmpl w:val="74A2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B231E"/>
    <w:multiLevelType w:val="hybridMultilevel"/>
    <w:tmpl w:val="6BB8E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02229"/>
    <w:multiLevelType w:val="hybridMultilevel"/>
    <w:tmpl w:val="72022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1B9"/>
    <w:multiLevelType w:val="hybridMultilevel"/>
    <w:tmpl w:val="7938C7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6D32E6"/>
    <w:multiLevelType w:val="hybridMultilevel"/>
    <w:tmpl w:val="BA003B9C"/>
    <w:lvl w:ilvl="0" w:tplc="ED824A02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14ADC"/>
    <w:multiLevelType w:val="hybridMultilevel"/>
    <w:tmpl w:val="D9808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3521AE"/>
    <w:multiLevelType w:val="hybridMultilevel"/>
    <w:tmpl w:val="A0EE5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314397"/>
    <w:multiLevelType w:val="hybridMultilevel"/>
    <w:tmpl w:val="D74C33D0"/>
    <w:lvl w:ilvl="0" w:tplc="0DAA6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F52DB"/>
    <w:multiLevelType w:val="hybridMultilevel"/>
    <w:tmpl w:val="1458EC80"/>
    <w:lvl w:ilvl="0" w:tplc="84FE68E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5B51"/>
    <w:multiLevelType w:val="hybridMultilevel"/>
    <w:tmpl w:val="6C649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367F5"/>
    <w:multiLevelType w:val="hybridMultilevel"/>
    <w:tmpl w:val="E8D8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61B6F"/>
    <w:multiLevelType w:val="hybridMultilevel"/>
    <w:tmpl w:val="A3DC9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36415"/>
    <w:multiLevelType w:val="hybridMultilevel"/>
    <w:tmpl w:val="083A1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431F0"/>
    <w:multiLevelType w:val="hybridMultilevel"/>
    <w:tmpl w:val="EAAEA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F96697"/>
    <w:multiLevelType w:val="hybridMultilevel"/>
    <w:tmpl w:val="E7346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57E76"/>
    <w:multiLevelType w:val="hybridMultilevel"/>
    <w:tmpl w:val="A53808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43E5D"/>
    <w:multiLevelType w:val="hybridMultilevel"/>
    <w:tmpl w:val="DFB6EC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A4FE7"/>
    <w:multiLevelType w:val="hybridMultilevel"/>
    <w:tmpl w:val="C0A88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47BB0"/>
    <w:multiLevelType w:val="hybridMultilevel"/>
    <w:tmpl w:val="D102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AF8"/>
    <w:multiLevelType w:val="hybridMultilevel"/>
    <w:tmpl w:val="D264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368A8"/>
    <w:multiLevelType w:val="hybridMultilevel"/>
    <w:tmpl w:val="4DDC758E"/>
    <w:lvl w:ilvl="0" w:tplc="9F80819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61FAB"/>
    <w:multiLevelType w:val="hybridMultilevel"/>
    <w:tmpl w:val="E1F65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24155"/>
    <w:multiLevelType w:val="hybridMultilevel"/>
    <w:tmpl w:val="163C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44F01"/>
    <w:multiLevelType w:val="hybridMultilevel"/>
    <w:tmpl w:val="6082BE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845AEE"/>
    <w:multiLevelType w:val="hybridMultilevel"/>
    <w:tmpl w:val="00FC2524"/>
    <w:lvl w:ilvl="0" w:tplc="275C5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975D23"/>
    <w:multiLevelType w:val="hybridMultilevel"/>
    <w:tmpl w:val="985208E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F910B5"/>
    <w:multiLevelType w:val="hybridMultilevel"/>
    <w:tmpl w:val="35CC6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11"/>
  </w:num>
  <w:num w:numId="5">
    <w:abstractNumId w:val="3"/>
  </w:num>
  <w:num w:numId="6">
    <w:abstractNumId w:val="30"/>
  </w:num>
  <w:num w:numId="7">
    <w:abstractNumId w:val="5"/>
  </w:num>
  <w:num w:numId="8">
    <w:abstractNumId w:val="15"/>
  </w:num>
  <w:num w:numId="9">
    <w:abstractNumId w:val="16"/>
  </w:num>
  <w:num w:numId="10">
    <w:abstractNumId w:val="4"/>
  </w:num>
  <w:num w:numId="11">
    <w:abstractNumId w:val="13"/>
  </w:num>
  <w:num w:numId="12">
    <w:abstractNumId w:val="2"/>
  </w:num>
  <w:num w:numId="13">
    <w:abstractNumId w:val="22"/>
  </w:num>
  <w:num w:numId="14">
    <w:abstractNumId w:val="25"/>
  </w:num>
  <w:num w:numId="15">
    <w:abstractNumId w:val="9"/>
  </w:num>
  <w:num w:numId="16">
    <w:abstractNumId w:val="20"/>
  </w:num>
  <w:num w:numId="17">
    <w:abstractNumId w:val="6"/>
  </w:num>
  <w:num w:numId="18">
    <w:abstractNumId w:val="27"/>
  </w:num>
  <w:num w:numId="19">
    <w:abstractNumId w:val="18"/>
  </w:num>
  <w:num w:numId="20">
    <w:abstractNumId w:val="24"/>
  </w:num>
  <w:num w:numId="21">
    <w:abstractNumId w:val="10"/>
  </w:num>
  <w:num w:numId="22">
    <w:abstractNumId w:val="17"/>
  </w:num>
  <w:num w:numId="23">
    <w:abstractNumId w:val="23"/>
  </w:num>
  <w:num w:numId="24">
    <w:abstractNumId w:val="28"/>
  </w:num>
  <w:num w:numId="25">
    <w:abstractNumId w:val="19"/>
  </w:num>
  <w:num w:numId="26">
    <w:abstractNumId w:val="7"/>
  </w:num>
  <w:num w:numId="27">
    <w:abstractNumId w:val="1"/>
  </w:num>
  <w:num w:numId="28">
    <w:abstractNumId w:val="14"/>
  </w:num>
  <w:num w:numId="29">
    <w:abstractNumId w:val="26"/>
  </w:num>
  <w:num w:numId="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70"/>
    <w:rsid w:val="00016D64"/>
    <w:rsid w:val="00036D4A"/>
    <w:rsid w:val="0006447A"/>
    <w:rsid w:val="00072FD7"/>
    <w:rsid w:val="000803D6"/>
    <w:rsid w:val="0009617C"/>
    <w:rsid w:val="000C6CD9"/>
    <w:rsid w:val="000C7391"/>
    <w:rsid w:val="000D17C2"/>
    <w:rsid w:val="000D56EF"/>
    <w:rsid w:val="000D720B"/>
    <w:rsid w:val="000E0DAD"/>
    <w:rsid w:val="000F6BDE"/>
    <w:rsid w:val="00113110"/>
    <w:rsid w:val="00132367"/>
    <w:rsid w:val="00192546"/>
    <w:rsid w:val="001B4EA1"/>
    <w:rsid w:val="001D7DE4"/>
    <w:rsid w:val="002313D1"/>
    <w:rsid w:val="00251095"/>
    <w:rsid w:val="00257BAB"/>
    <w:rsid w:val="002A00D0"/>
    <w:rsid w:val="002D12EA"/>
    <w:rsid w:val="002F781E"/>
    <w:rsid w:val="003226F7"/>
    <w:rsid w:val="00370570"/>
    <w:rsid w:val="003714A3"/>
    <w:rsid w:val="003A4C92"/>
    <w:rsid w:val="003A4F83"/>
    <w:rsid w:val="003B4520"/>
    <w:rsid w:val="003B48B9"/>
    <w:rsid w:val="003C27CE"/>
    <w:rsid w:val="003C6B97"/>
    <w:rsid w:val="003D73F1"/>
    <w:rsid w:val="003F17EF"/>
    <w:rsid w:val="003F2218"/>
    <w:rsid w:val="00411289"/>
    <w:rsid w:val="00423478"/>
    <w:rsid w:val="00453B59"/>
    <w:rsid w:val="00466DA6"/>
    <w:rsid w:val="00477AFE"/>
    <w:rsid w:val="00483551"/>
    <w:rsid w:val="004A495B"/>
    <w:rsid w:val="004C1AFE"/>
    <w:rsid w:val="004E70B7"/>
    <w:rsid w:val="004F6B1C"/>
    <w:rsid w:val="00513E09"/>
    <w:rsid w:val="00532762"/>
    <w:rsid w:val="00542DD1"/>
    <w:rsid w:val="0054724C"/>
    <w:rsid w:val="00595B46"/>
    <w:rsid w:val="005C76EB"/>
    <w:rsid w:val="005D7029"/>
    <w:rsid w:val="005E04CE"/>
    <w:rsid w:val="005F6FC7"/>
    <w:rsid w:val="0060306F"/>
    <w:rsid w:val="00611A78"/>
    <w:rsid w:val="00612847"/>
    <w:rsid w:val="00672194"/>
    <w:rsid w:val="00682637"/>
    <w:rsid w:val="006A179A"/>
    <w:rsid w:val="006A2DE8"/>
    <w:rsid w:val="006E4297"/>
    <w:rsid w:val="00723114"/>
    <w:rsid w:val="007357DF"/>
    <w:rsid w:val="00767893"/>
    <w:rsid w:val="007718C9"/>
    <w:rsid w:val="00785EAD"/>
    <w:rsid w:val="007B627C"/>
    <w:rsid w:val="007F609A"/>
    <w:rsid w:val="0080474A"/>
    <w:rsid w:val="00805078"/>
    <w:rsid w:val="00814C0D"/>
    <w:rsid w:val="0082131A"/>
    <w:rsid w:val="00827440"/>
    <w:rsid w:val="00827A3D"/>
    <w:rsid w:val="00844650"/>
    <w:rsid w:val="00851D47"/>
    <w:rsid w:val="008769A5"/>
    <w:rsid w:val="00893B7A"/>
    <w:rsid w:val="00894FB7"/>
    <w:rsid w:val="00895BBF"/>
    <w:rsid w:val="008A2AC0"/>
    <w:rsid w:val="008A69E8"/>
    <w:rsid w:val="008B1D57"/>
    <w:rsid w:val="008C2421"/>
    <w:rsid w:val="00937286"/>
    <w:rsid w:val="00955D94"/>
    <w:rsid w:val="00966F27"/>
    <w:rsid w:val="009A0F87"/>
    <w:rsid w:val="009B7678"/>
    <w:rsid w:val="009E0CDE"/>
    <w:rsid w:val="009E6CAA"/>
    <w:rsid w:val="00A00AF4"/>
    <w:rsid w:val="00A342CE"/>
    <w:rsid w:val="00A73C95"/>
    <w:rsid w:val="00A80C10"/>
    <w:rsid w:val="00AE0B41"/>
    <w:rsid w:val="00AF7B48"/>
    <w:rsid w:val="00B07A4B"/>
    <w:rsid w:val="00B33307"/>
    <w:rsid w:val="00B53CC9"/>
    <w:rsid w:val="00B6568C"/>
    <w:rsid w:val="00BB5454"/>
    <w:rsid w:val="00BD456A"/>
    <w:rsid w:val="00BF523A"/>
    <w:rsid w:val="00C03ADD"/>
    <w:rsid w:val="00C22AE2"/>
    <w:rsid w:val="00C347CB"/>
    <w:rsid w:val="00C8275F"/>
    <w:rsid w:val="00C83D87"/>
    <w:rsid w:val="00C84645"/>
    <w:rsid w:val="00CD5B88"/>
    <w:rsid w:val="00D140DA"/>
    <w:rsid w:val="00D414FC"/>
    <w:rsid w:val="00D43D00"/>
    <w:rsid w:val="00D53E3F"/>
    <w:rsid w:val="00D84E5E"/>
    <w:rsid w:val="00D956D2"/>
    <w:rsid w:val="00DA358B"/>
    <w:rsid w:val="00DB630F"/>
    <w:rsid w:val="00DC7FEE"/>
    <w:rsid w:val="00DF3F29"/>
    <w:rsid w:val="00DF45DC"/>
    <w:rsid w:val="00E04FE1"/>
    <w:rsid w:val="00E43135"/>
    <w:rsid w:val="00E60077"/>
    <w:rsid w:val="00E62E6B"/>
    <w:rsid w:val="00E761A1"/>
    <w:rsid w:val="00E90143"/>
    <w:rsid w:val="00EF7B58"/>
    <w:rsid w:val="00F10D78"/>
    <w:rsid w:val="00F32F90"/>
    <w:rsid w:val="00F60A60"/>
    <w:rsid w:val="00FD7CD5"/>
    <w:rsid w:val="00FE231A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5738F3AF"/>
  <w15:chartTrackingRefBased/>
  <w15:docId w15:val="{595628EA-5D94-431B-BC67-46C0810F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705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5DC"/>
  </w:style>
  <w:style w:type="paragraph" w:styleId="Footer">
    <w:name w:val="footer"/>
    <w:basedOn w:val="Normal"/>
    <w:link w:val="FooterChar"/>
    <w:uiPriority w:val="99"/>
    <w:unhideWhenUsed/>
    <w:rsid w:val="00DF45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5DC"/>
  </w:style>
  <w:style w:type="character" w:styleId="Hyperlink">
    <w:name w:val="Hyperlink"/>
    <w:uiPriority w:val="99"/>
    <w:unhideWhenUsed/>
    <w:rsid w:val="00893B7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80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925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5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urenet/media/1483/sharps-protocol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D69DB-0B49-4258-8792-D98EBA74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template 2017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template 2017</dc:title>
  <dc:subject>
  </dc:subject>
  <dc:creator>Houston, Brian</dc:creator>
  <cp:keywords>
  </cp:keywords>
  <dc:description>
  </dc:description>
  <cp:lastModifiedBy>Fitzgerald, Carleen</cp:lastModifiedBy>
  <cp:revision>8</cp:revision>
  <cp:lastPrinted>2017-05-11T12:36:00Z</cp:lastPrinted>
  <dcterms:created xsi:type="dcterms:W3CDTF">2025-02-13T17:53:00Z</dcterms:created>
  <dcterms:modified xsi:type="dcterms:W3CDTF">2025-02-18T16:40:00Z</dcterms:modified>
</cp:coreProperties>
</file>