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810C" w14:textId="77777777" w:rsidR="00930102" w:rsidRPr="00DF5D2B" w:rsidRDefault="0093010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504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83"/>
        <w:gridCol w:w="1559"/>
        <w:gridCol w:w="13610"/>
        <w:gridCol w:w="3404"/>
        <w:gridCol w:w="708"/>
        <w:gridCol w:w="559"/>
        <w:gridCol w:w="9"/>
        <w:gridCol w:w="708"/>
      </w:tblGrid>
      <w:tr w:rsidR="00E945EE" w:rsidRPr="00DF5D2B" w14:paraId="4ED4AE02" w14:textId="77777777" w:rsidTr="00BA3513">
        <w:tc>
          <w:tcPr>
            <w:tcW w:w="4560" w:type="pct"/>
            <w:gridSpan w:val="4"/>
            <w:shd w:val="clear" w:color="auto" w:fill="DBDBDB" w:themeFill="accent3" w:themeFillTint="66"/>
          </w:tcPr>
          <w:p w14:paraId="5B2AA3EB" w14:textId="0A864DCD" w:rsidR="002232D2" w:rsidRPr="00DF5D2B" w:rsidRDefault="00456782" w:rsidP="00BA351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DF5D2B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Title</w:t>
            </w:r>
            <w:r w:rsidR="0050265C" w:rsidRPr="00DF5D2B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: FZ</w:t>
            </w:r>
            <w:r w:rsidR="006B45B4" w:rsidRPr="00DF5D2B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3</w:t>
            </w:r>
            <w:r w:rsidR="00BA3513" w:rsidRPr="00DF5D2B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Personal Consultations</w:t>
            </w:r>
            <w:r w:rsidR="008352CA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Version 24.0</w:t>
            </w:r>
          </w:p>
          <w:p w14:paraId="72BCFB23" w14:textId="602DEC7D" w:rsidR="00BA3513" w:rsidRPr="008352CA" w:rsidRDefault="00BA3513" w:rsidP="00BA351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This Risk Assessment covers hazards associated with any personal consultations that occur in the Fitness Suite environment. These include </w:t>
            </w:r>
            <w:r w:rsidR="00CC0744"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>one to one</w:t>
            </w:r>
            <w:r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CC0744"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>P</w:t>
            </w:r>
            <w:r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ersonal </w:t>
            </w:r>
            <w:r w:rsidR="00CC0744"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>T</w:t>
            </w:r>
            <w:r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raining sessions, </w:t>
            </w:r>
            <w:r w:rsidR="006B4302"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</w:t>
            </w:r>
            <w:r w:rsidRPr="008352CA">
              <w:rPr>
                <w:rFonts w:asciiTheme="majorHAnsi" w:hAnsiTheme="majorHAnsi" w:cstheme="majorHAnsi"/>
                <w:bCs/>
                <w:sz w:val="22"/>
                <w:szCs w:val="22"/>
              </w:rPr>
              <w:t>Fitness Assessments.</w:t>
            </w:r>
          </w:p>
          <w:p w14:paraId="4362EDFE" w14:textId="71A637CF" w:rsidR="00DF5D2B" w:rsidRPr="00DF5D2B" w:rsidRDefault="00DF5D2B" w:rsidP="00BA351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Reviewed on </w:t>
            </w:r>
            <w:r w:rsidR="008352C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27 Nov </w:t>
            </w:r>
            <w:r w:rsidRPr="00DF5D2B">
              <w:rPr>
                <w:rFonts w:asciiTheme="majorHAnsi" w:hAnsiTheme="majorHAnsi" w:cstheme="majorHAnsi"/>
                <w:bCs/>
                <w:sz w:val="22"/>
                <w:szCs w:val="22"/>
              </w:rPr>
              <w:t>202</w:t>
            </w:r>
            <w:r w:rsidR="00CC0744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  <w:r w:rsidRPr="00DF5D2B">
              <w:rPr>
                <w:rFonts w:asciiTheme="majorHAnsi" w:hAnsiTheme="majorHAnsi" w:cstheme="majorHAnsi"/>
                <w:bCs/>
                <w:sz w:val="22"/>
                <w:szCs w:val="22"/>
              </w:rPr>
              <w:t>: S Mathew, D Hasson</w:t>
            </w:r>
            <w:r w:rsidR="008352CA">
              <w:rPr>
                <w:rFonts w:asciiTheme="majorHAnsi" w:hAnsiTheme="majorHAnsi" w:cstheme="majorHAnsi"/>
                <w:bCs/>
                <w:sz w:val="22"/>
                <w:szCs w:val="22"/>
              </w:rPr>
              <w:t>, C Collins</w:t>
            </w:r>
          </w:p>
        </w:tc>
        <w:tc>
          <w:tcPr>
            <w:tcW w:w="440" w:type="pct"/>
            <w:gridSpan w:val="4"/>
            <w:shd w:val="clear" w:color="auto" w:fill="DBDBDB" w:themeFill="accent3" w:themeFillTint="66"/>
          </w:tcPr>
          <w:p w14:paraId="4550FBB2" w14:textId="6C819DEE" w:rsidR="002232D2" w:rsidRPr="00DF5D2B" w:rsidRDefault="002232D2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A3513" w:rsidRPr="00DF5D2B" w14:paraId="32F77712" w14:textId="77777777" w:rsidTr="008352CA">
        <w:trPr>
          <w:cantSplit/>
          <w:trHeight w:val="1339"/>
        </w:trPr>
        <w:tc>
          <w:tcPr>
            <w:tcW w:w="440" w:type="pct"/>
            <w:shd w:val="clear" w:color="auto" w:fill="DBDBDB" w:themeFill="accent3" w:themeFillTint="66"/>
          </w:tcPr>
          <w:p w14:paraId="50247478" w14:textId="77777777" w:rsidR="008D2790" w:rsidRPr="00DF5D2B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Hazard</w:t>
            </w:r>
          </w:p>
        </w:tc>
        <w:tc>
          <w:tcPr>
            <w:tcW w:w="346" w:type="pct"/>
            <w:shd w:val="clear" w:color="auto" w:fill="DBDBDB" w:themeFill="accent3" w:themeFillTint="66"/>
          </w:tcPr>
          <w:p w14:paraId="2194EF18" w14:textId="77777777" w:rsidR="008D2790" w:rsidRPr="00DF5D2B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People at risk</w:t>
            </w:r>
          </w:p>
        </w:tc>
        <w:tc>
          <w:tcPr>
            <w:tcW w:w="3019" w:type="pct"/>
            <w:shd w:val="clear" w:color="auto" w:fill="DBDBDB" w:themeFill="accent3" w:themeFillTint="66"/>
          </w:tcPr>
          <w:p w14:paraId="69A53AD7" w14:textId="77777777" w:rsidR="008D2790" w:rsidRPr="00DF5D2B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Control Measures in place </w:t>
            </w:r>
          </w:p>
        </w:tc>
        <w:tc>
          <w:tcPr>
            <w:tcW w:w="755" w:type="pct"/>
            <w:shd w:val="clear" w:color="auto" w:fill="DBDBDB" w:themeFill="accent3" w:themeFillTint="66"/>
          </w:tcPr>
          <w:p w14:paraId="02CF431E" w14:textId="77777777" w:rsidR="008D2790" w:rsidRPr="00DF5D2B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Additional Controls </w:t>
            </w:r>
          </w:p>
        </w:tc>
        <w:tc>
          <w:tcPr>
            <w:tcW w:w="157" w:type="pct"/>
            <w:shd w:val="clear" w:color="auto" w:fill="DBDBDB" w:themeFill="accent3" w:themeFillTint="66"/>
            <w:textDirection w:val="tbRl"/>
          </w:tcPr>
          <w:p w14:paraId="644E96C9" w14:textId="2B447002" w:rsidR="008D2790" w:rsidRPr="00DF5D2B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Severity</w:t>
            </w:r>
          </w:p>
        </w:tc>
        <w:tc>
          <w:tcPr>
            <w:tcW w:w="126" w:type="pct"/>
            <w:gridSpan w:val="2"/>
            <w:shd w:val="clear" w:color="auto" w:fill="DBDBDB" w:themeFill="accent3" w:themeFillTint="66"/>
            <w:textDirection w:val="tbRl"/>
          </w:tcPr>
          <w:p w14:paraId="35FB8267" w14:textId="5B5616DD" w:rsidR="008D2790" w:rsidRPr="00DF5D2B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Probability</w:t>
            </w:r>
          </w:p>
        </w:tc>
        <w:tc>
          <w:tcPr>
            <w:tcW w:w="157" w:type="pct"/>
            <w:shd w:val="clear" w:color="auto" w:fill="DBDBDB" w:themeFill="accent3" w:themeFillTint="66"/>
            <w:textDirection w:val="tbRl"/>
          </w:tcPr>
          <w:p w14:paraId="0CC66AAF" w14:textId="33FD6889" w:rsidR="008D2790" w:rsidRPr="00DF5D2B" w:rsidRDefault="00301680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Risk Rating</w:t>
            </w:r>
          </w:p>
        </w:tc>
      </w:tr>
      <w:tr w:rsidR="00BA3513" w:rsidRPr="00DF5D2B" w14:paraId="15D0BDA2" w14:textId="77777777" w:rsidTr="008352CA">
        <w:trPr>
          <w:trHeight w:val="2750"/>
        </w:trPr>
        <w:tc>
          <w:tcPr>
            <w:tcW w:w="440" w:type="pct"/>
          </w:tcPr>
          <w:p w14:paraId="682DDE61" w14:textId="1D4F9D95" w:rsidR="00BA3513" w:rsidRDefault="00BA3513" w:rsidP="00D9435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Lone Work</w:t>
            </w:r>
            <w:r w:rsidR="00477C28">
              <w:rPr>
                <w:rFonts w:asciiTheme="majorHAnsi" w:hAnsiTheme="majorHAnsi" w:cstheme="majorHAnsi"/>
                <w:b/>
                <w:sz w:val="22"/>
                <w:szCs w:val="22"/>
              </w:rPr>
              <w:t>ing</w:t>
            </w:r>
          </w:p>
          <w:p w14:paraId="29009CCA" w14:textId="6DDE3F0C" w:rsidR="006B4302" w:rsidRPr="00DF5D2B" w:rsidRDefault="00477C28" w:rsidP="00D9435D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77C28">
              <w:rPr>
                <w:rFonts w:asciiTheme="majorHAnsi" w:hAnsiTheme="majorHAnsi" w:cstheme="majorHAnsi"/>
                <w:sz w:val="22"/>
                <w:szCs w:val="22"/>
              </w:rPr>
              <w:t>Possibility of being subjected to a</w:t>
            </w:r>
            <w:r w:rsidR="00BA3513" w:rsidRPr="00477C28">
              <w:rPr>
                <w:rFonts w:asciiTheme="majorHAnsi" w:hAnsiTheme="majorHAnsi" w:cstheme="majorHAnsi"/>
                <w:sz w:val="22"/>
                <w:szCs w:val="22"/>
              </w:rPr>
              <w:t>busive behaviour</w:t>
            </w:r>
            <w:r w:rsidRPr="00477C28">
              <w:rPr>
                <w:rFonts w:asciiTheme="majorHAnsi" w:hAnsiTheme="majorHAnsi" w:cstheme="majorHAnsi"/>
                <w:sz w:val="22"/>
                <w:szCs w:val="22"/>
              </w:rPr>
              <w:t>. Verbal and physical</w:t>
            </w:r>
            <w:r w:rsidR="00CC074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46" w:type="pct"/>
          </w:tcPr>
          <w:p w14:paraId="70BE22A2" w14:textId="77777777" w:rsidR="00BA3513" w:rsidRPr="00DF5D2B" w:rsidRDefault="00BA3513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Staff</w:t>
            </w:r>
          </w:p>
          <w:p w14:paraId="178BC5C1" w14:textId="1E38FB3D" w:rsidR="00BA3513" w:rsidRPr="00DF5D2B" w:rsidRDefault="00BA3513" w:rsidP="00D9435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019" w:type="pct"/>
          </w:tcPr>
          <w:p w14:paraId="5212FF9C" w14:textId="6D3C69F6" w:rsidR="00BA3513" w:rsidRPr="00886531" w:rsidRDefault="00BA3513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All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booking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must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be 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>detail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ed 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in gym diary </w:t>
            </w:r>
            <w:proofErr w:type="gramStart"/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also</w:t>
            </w:r>
            <w:proofErr w:type="gramEnd"/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booked through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the Gladstone system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at reception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his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will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ensure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the customer’s personal details are recorded for any necessary future reference </w:t>
            </w:r>
            <w:proofErr w:type="gramStart"/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and also</w:t>
            </w:r>
            <w:proofErr w:type="gramEnd"/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 allows other Instructors and staff to be 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aware of </w:t>
            </w:r>
            <w:r w:rsidR="00CC0744" w:rsidRPr="00886531">
              <w:rPr>
                <w:rFonts w:asciiTheme="majorHAnsi" w:hAnsiTheme="majorHAnsi" w:cstheme="majorHAnsi"/>
                <w:sz w:val="22"/>
                <w:szCs w:val="22"/>
              </w:rPr>
              <w:t>what is booked in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DE4DCE9" w14:textId="22048FCC" w:rsidR="00BA3513" w:rsidRPr="00DF5D2B" w:rsidRDefault="00BA3513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Generally, </w:t>
            </w:r>
            <w:r w:rsidR="00CC0744">
              <w:rPr>
                <w:rFonts w:asciiTheme="majorHAnsi" w:hAnsiTheme="majorHAnsi" w:cstheme="majorHAnsi"/>
                <w:sz w:val="22"/>
                <w:szCs w:val="22"/>
              </w:rPr>
              <w:t>one to one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Personal Training will take place in the </w:t>
            </w:r>
            <w:proofErr w:type="gramStart"/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gym</w:t>
            </w:r>
            <w:proofErr w:type="gramEnd"/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and this would not be considered lone working. </w:t>
            </w:r>
            <w:r w:rsidR="00886531">
              <w:rPr>
                <w:rFonts w:asciiTheme="majorHAnsi" w:hAnsiTheme="majorHAnsi" w:cstheme="majorHAnsi"/>
                <w:sz w:val="22"/>
                <w:szCs w:val="22"/>
              </w:rPr>
              <w:t>However, Instructors should be aware of customer behaviour and take appropriate action as necessary.</w:t>
            </w:r>
          </w:p>
          <w:p w14:paraId="59FDF40D" w14:textId="77777777" w:rsidR="00CC0744" w:rsidRDefault="00BA3513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Customers should be made aware of all assessment details in advance to avoid any embarrassment </w:t>
            </w:r>
            <w:r w:rsidR="00CC0744">
              <w:rPr>
                <w:rFonts w:asciiTheme="majorHAnsi" w:hAnsiTheme="majorHAnsi" w:cstheme="majorHAnsi"/>
                <w:sz w:val="22"/>
                <w:szCs w:val="22"/>
              </w:rPr>
              <w:t xml:space="preserve">or confusion on the day. </w:t>
            </w:r>
          </w:p>
          <w:p w14:paraId="2A184780" w14:textId="77777777" w:rsidR="00886531" w:rsidRDefault="00886531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Staff should be aware of the </w:t>
            </w:r>
            <w:r w:rsidR="005D2023"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Lone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 w:rsidR="005D2023"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orking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5D2023" w:rsidRPr="00DF5D2B">
              <w:rPr>
                <w:rFonts w:asciiTheme="majorHAnsi" w:hAnsiTheme="majorHAnsi" w:cstheme="majorHAnsi"/>
                <w:sz w:val="22"/>
                <w:szCs w:val="22"/>
              </w:rPr>
              <w:t>olicy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FC6C808" w14:textId="370285A4" w:rsidR="00886531" w:rsidRPr="00886531" w:rsidRDefault="00886531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Customers expected to behave within the rules of the following policies which are displayed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on certain notice boards </w:t>
            </w:r>
            <w:r w:rsidRPr="00886531">
              <w:rPr>
                <w:rFonts w:asciiTheme="majorHAnsi" w:hAnsiTheme="majorHAnsi" w:cstheme="majorHAnsi"/>
                <w:sz w:val="22"/>
                <w:szCs w:val="22"/>
              </w:rPr>
              <w:t xml:space="preserve">around the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Centre.</w:t>
            </w:r>
          </w:p>
          <w:p w14:paraId="67F4D723" w14:textId="4407B57A" w:rsidR="00886531" w:rsidRPr="00DF5D2B" w:rsidRDefault="00886531" w:rsidP="00886531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Policy on Abusive Behaviour by Customers</w:t>
            </w:r>
          </w:p>
          <w:p w14:paraId="36EE39B3" w14:textId="13A68722" w:rsidR="00886531" w:rsidRDefault="00886531" w:rsidP="00886531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Rules and Conditions of Hire</w:t>
            </w:r>
          </w:p>
          <w:p w14:paraId="23649424" w14:textId="74C9D95B" w:rsidR="00886531" w:rsidRPr="00DF5D2B" w:rsidRDefault="00886531" w:rsidP="00886531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Customer Care Policy</w:t>
            </w:r>
          </w:p>
          <w:p w14:paraId="6493F102" w14:textId="179BDAB7" w:rsidR="00886531" w:rsidRPr="00DF5D2B" w:rsidRDefault="00886531" w:rsidP="00886531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ustomer Commitment Charter</w:t>
            </w:r>
          </w:p>
          <w:p w14:paraId="4C9C113A" w14:textId="1AB6F2AF" w:rsidR="00886531" w:rsidRPr="00DF5D2B" w:rsidRDefault="00886531" w:rsidP="00886531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Harassment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&amp; 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Bullying Policy</w:t>
            </w:r>
          </w:p>
          <w:p w14:paraId="6785EB2C" w14:textId="77777777" w:rsidR="00886531" w:rsidRDefault="00886531" w:rsidP="0088653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Galleon Centre Staff should also be aware of the above policies.</w:t>
            </w:r>
          </w:p>
          <w:p w14:paraId="754A6589" w14:textId="75DAD763" w:rsidR="00886531" w:rsidRPr="00886531" w:rsidRDefault="00886531" w:rsidP="005677AD">
            <w:pPr>
              <w:pStyle w:val="ListParagraph"/>
              <w:widowControl w:val="0"/>
              <w:ind w:left="14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55" w:type="pct"/>
          </w:tcPr>
          <w:p w14:paraId="422620B2" w14:textId="018B5389" w:rsidR="00BA3513" w:rsidRPr="00DF5D2B" w:rsidRDefault="00886531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157" w:type="pct"/>
            <w:shd w:val="clear" w:color="auto" w:fill="FFFFFF" w:themeFill="background1"/>
          </w:tcPr>
          <w:p w14:paraId="4BC1241B" w14:textId="77777777" w:rsidR="00BA3513" w:rsidRPr="00DF5D2B" w:rsidRDefault="00BA3513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4" w:type="pct"/>
          </w:tcPr>
          <w:p w14:paraId="4B92F8AC" w14:textId="45418705" w:rsidR="00BA3513" w:rsidRPr="00DF5D2B" w:rsidRDefault="006D23E1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59" w:type="pct"/>
            <w:gridSpan w:val="2"/>
            <w:shd w:val="clear" w:color="auto" w:fill="FFFF00"/>
          </w:tcPr>
          <w:p w14:paraId="605AC8A8" w14:textId="181CC60D" w:rsidR="006D23E1" w:rsidRDefault="006D23E1" w:rsidP="00D9435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  <w:p w14:paraId="22E68FEE" w14:textId="022C6193" w:rsidR="006D23E1" w:rsidRDefault="006D23E1" w:rsidP="006D23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A7FC25" w14:textId="77777777" w:rsidR="00BA3513" w:rsidRPr="006D23E1" w:rsidRDefault="00BA3513" w:rsidP="006D23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A3513" w:rsidRPr="00DF5D2B" w14:paraId="4D741DD5" w14:textId="77777777" w:rsidTr="008352CA">
        <w:trPr>
          <w:trHeight w:val="2971"/>
        </w:trPr>
        <w:tc>
          <w:tcPr>
            <w:tcW w:w="440" w:type="pct"/>
          </w:tcPr>
          <w:p w14:paraId="6E0909D8" w14:textId="77777777" w:rsidR="005677AD" w:rsidRPr="00DF5D2B" w:rsidRDefault="005677AD" w:rsidP="005677AD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People </w:t>
            </w:r>
          </w:p>
          <w:p w14:paraId="6F7CE3B5" w14:textId="62C1A20C" w:rsidR="005677AD" w:rsidRPr="005677AD" w:rsidRDefault="005677AD" w:rsidP="005677AD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677AD">
              <w:rPr>
                <w:rFonts w:asciiTheme="majorHAnsi" w:eastAsia="Times New Roman" w:hAnsiTheme="majorHAnsi" w:cstheme="majorHAnsi"/>
                <w:sz w:val="22"/>
                <w:szCs w:val="22"/>
              </w:rPr>
              <w:t>Mental Health Issues including anger and anxiety etc.</w:t>
            </w:r>
          </w:p>
          <w:p w14:paraId="79024B66" w14:textId="6BD324D5" w:rsidR="00BA3513" w:rsidRPr="00DF5D2B" w:rsidRDefault="005677AD" w:rsidP="005677AD">
            <w:pPr>
              <w:rPr>
                <w:rFonts w:asciiTheme="majorHAnsi" w:eastAsia="Gill Sans MT" w:hAnsiTheme="majorHAnsi" w:cstheme="majorHAnsi"/>
                <w:b/>
                <w:sz w:val="22"/>
                <w:szCs w:val="22"/>
              </w:rPr>
            </w:pPr>
            <w:r w:rsidRPr="005677AD">
              <w:rPr>
                <w:rFonts w:asciiTheme="majorHAnsi" w:eastAsia="Times New Roman" w:hAnsiTheme="majorHAnsi" w:cstheme="majorHAnsi"/>
                <w:sz w:val="22"/>
                <w:szCs w:val="22"/>
              </w:rPr>
              <w:t>Customer Allegations</w:t>
            </w:r>
          </w:p>
        </w:tc>
        <w:tc>
          <w:tcPr>
            <w:tcW w:w="346" w:type="pct"/>
          </w:tcPr>
          <w:p w14:paraId="6813925F" w14:textId="67AD729B" w:rsidR="00BA3513" w:rsidRPr="00DF5D2B" w:rsidRDefault="002A6D1D" w:rsidP="002A6D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Staff</w:t>
            </w:r>
          </w:p>
        </w:tc>
        <w:tc>
          <w:tcPr>
            <w:tcW w:w="3019" w:type="pct"/>
          </w:tcPr>
          <w:p w14:paraId="6C494D0D" w14:textId="07BB706D" w:rsidR="005677AD" w:rsidRPr="00DF5D2B" w:rsidRDefault="005677AD" w:rsidP="005677AD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Discussions with customers during any type of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ersonal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onsultation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should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be kept private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protect the customer and </w:t>
            </w:r>
            <w:proofErr w:type="gramStart"/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in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order to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comply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with all GDPR regulations.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 suitable area should therefore be chosen to have discussions which may be of a sensitive nature.</w:t>
            </w:r>
          </w:p>
          <w:p w14:paraId="38981C58" w14:textId="30672C29" w:rsidR="005677AD" w:rsidRPr="00DF5D2B" w:rsidRDefault="005677AD" w:rsidP="005677AD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At the commencement of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any P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ersonal 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onsultation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 xml:space="preserve"> the 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Instructor will have the opportunity to discuss the </w:t>
            </w:r>
            <w:r w:rsidR="001939E2" w:rsidRPr="00DF5D2B">
              <w:rPr>
                <w:rFonts w:asciiTheme="majorHAnsi" w:hAnsiTheme="majorHAnsi" w:cstheme="majorHAnsi"/>
                <w:sz w:val="22"/>
                <w:szCs w:val="22"/>
              </w:rPr>
              <w:t>individual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1939E2"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goals 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 xml:space="preserve">&amp; objectives. This will allow the </w:t>
            </w:r>
            <w:proofErr w:type="gramStart"/>
            <w:r w:rsidR="001939E2">
              <w:rPr>
                <w:rFonts w:asciiTheme="majorHAnsi" w:hAnsiTheme="majorHAnsi" w:cstheme="majorHAnsi"/>
                <w:sz w:val="22"/>
                <w:szCs w:val="22"/>
              </w:rPr>
              <w:t>Instructor</w:t>
            </w:r>
            <w:proofErr w:type="gramEnd"/>
            <w:r w:rsidR="001939E2">
              <w:rPr>
                <w:rFonts w:asciiTheme="majorHAnsi" w:hAnsiTheme="majorHAnsi" w:cstheme="majorHAnsi"/>
                <w:sz w:val="22"/>
                <w:szCs w:val="22"/>
              </w:rPr>
              <w:t xml:space="preserve"> to gain an understating 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of the person they are dealing with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the levels of comfort they have in each area of exercise</w:t>
            </w:r>
            <w:r w:rsidR="001939E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1E32C57" w14:textId="6FEE1582" w:rsidR="00BA3513" w:rsidRDefault="001939E2" w:rsidP="005677AD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Instructors must always be sensitive to the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customers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needs and be able to assist without causing offence.</w:t>
            </w:r>
          </w:p>
          <w:p w14:paraId="1BBC1C95" w14:textId="3B3953E6" w:rsidR="001939E2" w:rsidRPr="005677AD" w:rsidRDefault="001939E2" w:rsidP="005677AD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Instructors must always ensure that personal contact remains at an absolute minimum and, where contact is required, the customer must be informed of this in advance.</w:t>
            </w:r>
          </w:p>
          <w:p w14:paraId="7087ACAD" w14:textId="112A6B57" w:rsidR="00BA3513" w:rsidRPr="00DF5D2B" w:rsidRDefault="00BA3513" w:rsidP="005677AD">
            <w:pPr>
              <w:pStyle w:val="ListParagraph"/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55" w:type="pct"/>
          </w:tcPr>
          <w:p w14:paraId="1FF85CB0" w14:textId="77777777" w:rsidR="00BA3513" w:rsidRPr="00DF5D2B" w:rsidRDefault="00BA3513" w:rsidP="00D9435D">
            <w:pPr>
              <w:tabs>
                <w:tab w:val="left" w:pos="15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6089EE3" w14:textId="77777777" w:rsidR="00BA3513" w:rsidRPr="00DF5D2B" w:rsidRDefault="00BA3513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4" w:type="pct"/>
          </w:tcPr>
          <w:p w14:paraId="63C420DC" w14:textId="77777777" w:rsidR="00BA3513" w:rsidRPr="00DF5D2B" w:rsidRDefault="00BA3513" w:rsidP="00D94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gridSpan w:val="2"/>
            <w:shd w:val="clear" w:color="auto" w:fill="00B050"/>
          </w:tcPr>
          <w:p w14:paraId="762D932D" w14:textId="77777777" w:rsidR="00BA3513" w:rsidRPr="00DF5D2B" w:rsidRDefault="00BA3513" w:rsidP="00D9435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5D2B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</w:tbl>
    <w:p w14:paraId="7C517791" w14:textId="77777777" w:rsidR="00BA3513" w:rsidRPr="00DF5D2B" w:rsidRDefault="00BA3513" w:rsidP="00BA3513">
      <w:pPr>
        <w:rPr>
          <w:rFonts w:asciiTheme="majorHAnsi" w:hAnsiTheme="majorHAnsi" w:cstheme="majorHAnsi"/>
          <w:sz w:val="22"/>
          <w:szCs w:val="22"/>
        </w:rPr>
      </w:pPr>
    </w:p>
    <w:p w14:paraId="26122A62" w14:textId="77777777" w:rsidR="006D23E1" w:rsidRPr="00DF5D2B" w:rsidRDefault="006D23E1" w:rsidP="008D116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206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3119"/>
        <w:gridCol w:w="4536"/>
        <w:gridCol w:w="2551"/>
        <w:gridCol w:w="2410"/>
      </w:tblGrid>
      <w:tr w:rsidR="00DA598F" w:rsidRPr="00B05478" w14:paraId="39041C93" w14:textId="77777777" w:rsidTr="006F5395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F8F9DCF" w14:textId="77777777" w:rsidR="00DA598F" w:rsidRPr="00B05478" w:rsidRDefault="00DA598F" w:rsidP="006F5395">
            <w:pPr>
              <w:spacing w:after="0" w:line="240" w:lineRule="auto"/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ASSESSOR(s) PRINT NAME/JOB TITLE: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61A8A" w14:textId="77777777" w:rsidR="00DA598F" w:rsidRPr="00B05478" w:rsidRDefault="00DA598F" w:rsidP="006F5395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S Mathew/ General Manager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6550237" w14:textId="77777777" w:rsidR="00DA598F" w:rsidRPr="00B05478" w:rsidRDefault="00DA598F" w:rsidP="006F5395">
            <w:pPr>
              <w:spacing w:after="0" w:line="240" w:lineRule="auto"/>
              <w:ind w:right="34"/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ASSESSOR(S) SIGNATURE: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2C8E8" w14:textId="77777777" w:rsidR="00DA598F" w:rsidRPr="008C6921" w:rsidRDefault="00DA598F" w:rsidP="006F5395">
            <w:pPr>
              <w:spacing w:after="0" w:line="240" w:lineRule="auto"/>
              <w:ind w:right="-108"/>
              <w:jc w:val="center"/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</w:pPr>
            <w:r w:rsidRPr="008C6921"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>S Mathew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1B22265A" w14:textId="77777777" w:rsidR="00DA598F" w:rsidRPr="00B05478" w:rsidRDefault="00DA598F" w:rsidP="006F5395">
            <w:pPr>
              <w:spacing w:after="0" w:line="240" w:lineRule="auto"/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ASSESSMENT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61BC5" w14:textId="77777777" w:rsidR="00DA598F" w:rsidRPr="00B05478" w:rsidRDefault="00DA598F" w:rsidP="006F5395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21/07/2023</w:t>
            </w:r>
          </w:p>
        </w:tc>
      </w:tr>
      <w:tr w:rsidR="00DA598F" w:rsidRPr="00B05478" w14:paraId="6BAB077A" w14:textId="77777777" w:rsidTr="006F5395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DC8FC3B" w14:textId="77777777" w:rsidR="00DA598F" w:rsidRPr="00B05478" w:rsidRDefault="00DA598F" w:rsidP="006F5395">
            <w:pPr>
              <w:spacing w:after="0" w:line="240" w:lineRule="auto"/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MANAGER PRINT NAME/JOB TITLE: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1528D" w14:textId="77777777" w:rsidR="00DA598F" w:rsidRPr="00B05478" w:rsidRDefault="00DA598F" w:rsidP="006F5395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sz w:val="24"/>
                <w:szCs w:val="24"/>
                <w:lang w:val="en-US"/>
              </w:rPr>
              <w:t xml:space="preserve">D HASSON Dep General Manager/ 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C Collins Operations Manage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648D373" w14:textId="77777777" w:rsidR="00DA598F" w:rsidRPr="00B05478" w:rsidRDefault="00DA598F" w:rsidP="006F5395">
            <w:pPr>
              <w:spacing w:after="0" w:line="240" w:lineRule="auto"/>
              <w:ind w:right="34"/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MANAGERS SIGNATURE: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4AFA7" w14:textId="77777777" w:rsidR="00DA598F" w:rsidRPr="008C6921" w:rsidRDefault="00DA598F" w:rsidP="006F5395">
            <w:pPr>
              <w:spacing w:after="0" w:line="240" w:lineRule="auto"/>
              <w:ind w:right="-108"/>
              <w:jc w:val="center"/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</w:pPr>
            <w:r w:rsidRPr="008C6921"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>Hasson</w:t>
            </w:r>
            <w:r w:rsidRPr="008C6921"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Brush Script MT" w:eastAsia="Calibri" w:hAnsi="Brush Script MT" w:cstheme="minorHAnsi"/>
                <w:sz w:val="24"/>
                <w:szCs w:val="24"/>
                <w:lang w:val="en-US"/>
              </w:rPr>
              <w:t>C Collins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A338172" w14:textId="77777777" w:rsidR="00DA598F" w:rsidRPr="00B05478" w:rsidRDefault="00DA598F" w:rsidP="006F5395">
            <w:pPr>
              <w:spacing w:after="0" w:line="240" w:lineRule="auto"/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B05478">
              <w:rPr>
                <w:rFonts w:eastAsia="Calibri" w:cstheme="minorHAnsi"/>
                <w:b/>
                <w:sz w:val="24"/>
                <w:szCs w:val="24"/>
                <w:lang w:val="en-US"/>
              </w:rPr>
              <w:t>REVIEW DATE: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9BBEB" w14:textId="77777777" w:rsidR="00DA598F" w:rsidRPr="00B05478" w:rsidRDefault="00DA598F" w:rsidP="006F5395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27/11/2024</w:t>
            </w:r>
          </w:p>
        </w:tc>
      </w:tr>
    </w:tbl>
    <w:p w14:paraId="10E1839F" w14:textId="77777777" w:rsidR="00206C6F" w:rsidRPr="00DF5D2B" w:rsidRDefault="00206C6F" w:rsidP="008D1167">
      <w:pPr>
        <w:rPr>
          <w:rFonts w:asciiTheme="majorHAnsi" w:hAnsiTheme="majorHAnsi" w:cstheme="majorHAnsi"/>
          <w:sz w:val="22"/>
          <w:szCs w:val="22"/>
        </w:rPr>
      </w:pPr>
    </w:p>
    <w:sectPr w:rsidR="00206C6F" w:rsidRPr="00DF5D2B" w:rsidSect="007027CD">
      <w:headerReference w:type="default" r:id="rId7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AACD" w14:textId="77777777" w:rsidR="00027416" w:rsidRDefault="00027416" w:rsidP="002232D2">
      <w:pPr>
        <w:spacing w:after="0" w:line="240" w:lineRule="auto"/>
      </w:pPr>
      <w:r>
        <w:separator/>
      </w:r>
    </w:p>
  </w:endnote>
  <w:endnote w:type="continuationSeparator" w:id="0">
    <w:p w14:paraId="147D3AF1" w14:textId="77777777" w:rsidR="00027416" w:rsidRDefault="00027416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BEFE" w14:textId="77777777" w:rsidR="00027416" w:rsidRDefault="00027416" w:rsidP="002232D2">
      <w:pPr>
        <w:spacing w:after="0" w:line="240" w:lineRule="auto"/>
      </w:pPr>
      <w:r>
        <w:separator/>
      </w:r>
    </w:p>
  </w:footnote>
  <w:footnote w:type="continuationSeparator" w:id="0">
    <w:p w14:paraId="6A62F496" w14:textId="77777777" w:rsidR="00027416" w:rsidRDefault="00027416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CDE9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53EA"/>
    <w:multiLevelType w:val="hybridMultilevel"/>
    <w:tmpl w:val="9F8C4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D6C"/>
    <w:multiLevelType w:val="hybridMultilevel"/>
    <w:tmpl w:val="532C1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3D09"/>
    <w:multiLevelType w:val="hybridMultilevel"/>
    <w:tmpl w:val="758C1682"/>
    <w:lvl w:ilvl="0" w:tplc="E0D4D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B4119"/>
    <w:multiLevelType w:val="hybridMultilevel"/>
    <w:tmpl w:val="57968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36F5"/>
    <w:multiLevelType w:val="hybridMultilevel"/>
    <w:tmpl w:val="53B00A28"/>
    <w:lvl w:ilvl="0" w:tplc="207C76C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382"/>
    <w:multiLevelType w:val="hybridMultilevel"/>
    <w:tmpl w:val="70CE1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F216F"/>
    <w:multiLevelType w:val="hybridMultilevel"/>
    <w:tmpl w:val="26E69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C7F61"/>
    <w:multiLevelType w:val="hybridMultilevel"/>
    <w:tmpl w:val="D8FA85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0967"/>
    <w:multiLevelType w:val="hybridMultilevel"/>
    <w:tmpl w:val="83781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0FF5"/>
    <w:multiLevelType w:val="hybridMultilevel"/>
    <w:tmpl w:val="6C08C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888"/>
    <w:multiLevelType w:val="hybridMultilevel"/>
    <w:tmpl w:val="9FA86084"/>
    <w:lvl w:ilvl="0" w:tplc="2A28A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120F5"/>
    <w:multiLevelType w:val="hybridMultilevel"/>
    <w:tmpl w:val="38100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6E88"/>
    <w:multiLevelType w:val="hybridMultilevel"/>
    <w:tmpl w:val="85708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5928"/>
    <w:multiLevelType w:val="hybridMultilevel"/>
    <w:tmpl w:val="376ED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53E5F"/>
    <w:multiLevelType w:val="hybridMultilevel"/>
    <w:tmpl w:val="9454EC92"/>
    <w:lvl w:ilvl="0" w:tplc="8D2A0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F1717D"/>
    <w:multiLevelType w:val="hybridMultilevel"/>
    <w:tmpl w:val="46BE4B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C837B1"/>
    <w:multiLevelType w:val="hybridMultilevel"/>
    <w:tmpl w:val="4D3692A8"/>
    <w:lvl w:ilvl="0" w:tplc="08BA3ABA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D287B"/>
    <w:multiLevelType w:val="hybridMultilevel"/>
    <w:tmpl w:val="B4D60E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362F0"/>
    <w:multiLevelType w:val="hybridMultilevel"/>
    <w:tmpl w:val="8372262C"/>
    <w:lvl w:ilvl="0" w:tplc="BA7A61B8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EastAsia" w:hAnsiTheme="majorHAnsi" w:cstheme="maj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903611">
    <w:abstractNumId w:val="17"/>
  </w:num>
  <w:num w:numId="2" w16cid:durableId="1893301463">
    <w:abstractNumId w:val="1"/>
  </w:num>
  <w:num w:numId="3" w16cid:durableId="1541698163">
    <w:abstractNumId w:val="14"/>
  </w:num>
  <w:num w:numId="4" w16cid:durableId="2143889212">
    <w:abstractNumId w:val="7"/>
  </w:num>
  <w:num w:numId="5" w16cid:durableId="1469013256">
    <w:abstractNumId w:val="9"/>
  </w:num>
  <w:num w:numId="6" w16cid:durableId="2083987648">
    <w:abstractNumId w:val="3"/>
  </w:num>
  <w:num w:numId="7" w16cid:durableId="1517572810">
    <w:abstractNumId w:val="11"/>
  </w:num>
  <w:num w:numId="8" w16cid:durableId="1495098784">
    <w:abstractNumId w:val="5"/>
  </w:num>
  <w:num w:numId="9" w16cid:durableId="629021958">
    <w:abstractNumId w:val="0"/>
  </w:num>
  <w:num w:numId="10" w16cid:durableId="1268387219">
    <w:abstractNumId w:val="4"/>
  </w:num>
  <w:num w:numId="11" w16cid:durableId="1080492611">
    <w:abstractNumId w:val="6"/>
  </w:num>
  <w:num w:numId="12" w16cid:durableId="362631919">
    <w:abstractNumId w:val="18"/>
  </w:num>
  <w:num w:numId="13" w16cid:durableId="347869817">
    <w:abstractNumId w:val="8"/>
  </w:num>
  <w:num w:numId="14" w16cid:durableId="252277564">
    <w:abstractNumId w:val="12"/>
  </w:num>
  <w:num w:numId="15" w16cid:durableId="1299262583">
    <w:abstractNumId w:val="15"/>
  </w:num>
  <w:num w:numId="16" w16cid:durableId="1109934260">
    <w:abstractNumId w:val="16"/>
  </w:num>
  <w:num w:numId="17" w16cid:durableId="2066563264">
    <w:abstractNumId w:val="13"/>
  </w:num>
  <w:num w:numId="18" w16cid:durableId="1302536117">
    <w:abstractNumId w:val="2"/>
  </w:num>
  <w:num w:numId="19" w16cid:durableId="83167439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5219"/>
    <w:rsid w:val="000052EA"/>
    <w:rsid w:val="00023CBF"/>
    <w:rsid w:val="00027416"/>
    <w:rsid w:val="00030C67"/>
    <w:rsid w:val="00053013"/>
    <w:rsid w:val="00094E0A"/>
    <w:rsid w:val="000B53C2"/>
    <w:rsid w:val="000C651D"/>
    <w:rsid w:val="000C6B7B"/>
    <w:rsid w:val="00101FA5"/>
    <w:rsid w:val="00126CCD"/>
    <w:rsid w:val="001275A2"/>
    <w:rsid w:val="00142905"/>
    <w:rsid w:val="001475E6"/>
    <w:rsid w:val="00152BF4"/>
    <w:rsid w:val="00180174"/>
    <w:rsid w:val="001939E2"/>
    <w:rsid w:val="001A1849"/>
    <w:rsid w:val="001B0BB2"/>
    <w:rsid w:val="001B7BA5"/>
    <w:rsid w:val="001B7EE9"/>
    <w:rsid w:val="001C063B"/>
    <w:rsid w:val="001C1B60"/>
    <w:rsid w:val="001D3458"/>
    <w:rsid w:val="00206C6F"/>
    <w:rsid w:val="00210ED4"/>
    <w:rsid w:val="00212F01"/>
    <w:rsid w:val="002232D2"/>
    <w:rsid w:val="00232D8D"/>
    <w:rsid w:val="002513FA"/>
    <w:rsid w:val="00266D48"/>
    <w:rsid w:val="00286D36"/>
    <w:rsid w:val="002A6D1D"/>
    <w:rsid w:val="002B6277"/>
    <w:rsid w:val="00300003"/>
    <w:rsid w:val="00301680"/>
    <w:rsid w:val="003023ED"/>
    <w:rsid w:val="0032289E"/>
    <w:rsid w:val="00336DF6"/>
    <w:rsid w:val="00356D82"/>
    <w:rsid w:val="00362E67"/>
    <w:rsid w:val="00390A93"/>
    <w:rsid w:val="003C0EAD"/>
    <w:rsid w:val="003C735D"/>
    <w:rsid w:val="003F3D18"/>
    <w:rsid w:val="003F4348"/>
    <w:rsid w:val="00426057"/>
    <w:rsid w:val="00435267"/>
    <w:rsid w:val="00456782"/>
    <w:rsid w:val="00462F78"/>
    <w:rsid w:val="00467070"/>
    <w:rsid w:val="004674C2"/>
    <w:rsid w:val="00477C28"/>
    <w:rsid w:val="00493FD6"/>
    <w:rsid w:val="004A525D"/>
    <w:rsid w:val="004A6797"/>
    <w:rsid w:val="004A78AE"/>
    <w:rsid w:val="004B4A26"/>
    <w:rsid w:val="004D7631"/>
    <w:rsid w:val="004F0703"/>
    <w:rsid w:val="004F5653"/>
    <w:rsid w:val="0050265C"/>
    <w:rsid w:val="00534895"/>
    <w:rsid w:val="00544A9E"/>
    <w:rsid w:val="00566B6C"/>
    <w:rsid w:val="005677AD"/>
    <w:rsid w:val="005711CC"/>
    <w:rsid w:val="00576BEF"/>
    <w:rsid w:val="00581172"/>
    <w:rsid w:val="00585AD3"/>
    <w:rsid w:val="00591184"/>
    <w:rsid w:val="005A0211"/>
    <w:rsid w:val="005A5847"/>
    <w:rsid w:val="005D2023"/>
    <w:rsid w:val="005D308B"/>
    <w:rsid w:val="005F0F52"/>
    <w:rsid w:val="00606A78"/>
    <w:rsid w:val="006453DA"/>
    <w:rsid w:val="006661B3"/>
    <w:rsid w:val="00672BD4"/>
    <w:rsid w:val="00673574"/>
    <w:rsid w:val="00685162"/>
    <w:rsid w:val="006B4302"/>
    <w:rsid w:val="006B45B4"/>
    <w:rsid w:val="006C0151"/>
    <w:rsid w:val="006D08D9"/>
    <w:rsid w:val="006D23E1"/>
    <w:rsid w:val="006D7854"/>
    <w:rsid w:val="006D7E1E"/>
    <w:rsid w:val="006E017D"/>
    <w:rsid w:val="006E48D4"/>
    <w:rsid w:val="00700CB0"/>
    <w:rsid w:val="007027CD"/>
    <w:rsid w:val="007165D7"/>
    <w:rsid w:val="00726704"/>
    <w:rsid w:val="00744DF1"/>
    <w:rsid w:val="00750D15"/>
    <w:rsid w:val="00792238"/>
    <w:rsid w:val="00797C25"/>
    <w:rsid w:val="007B0749"/>
    <w:rsid w:val="007C2330"/>
    <w:rsid w:val="007F6D36"/>
    <w:rsid w:val="00802287"/>
    <w:rsid w:val="00814FFD"/>
    <w:rsid w:val="008352CA"/>
    <w:rsid w:val="008506EC"/>
    <w:rsid w:val="00870C43"/>
    <w:rsid w:val="00886531"/>
    <w:rsid w:val="00891966"/>
    <w:rsid w:val="008D1167"/>
    <w:rsid w:val="008D2790"/>
    <w:rsid w:val="008E1671"/>
    <w:rsid w:val="00905F6D"/>
    <w:rsid w:val="00917A0A"/>
    <w:rsid w:val="00930102"/>
    <w:rsid w:val="0096575B"/>
    <w:rsid w:val="009B7F3B"/>
    <w:rsid w:val="009C2500"/>
    <w:rsid w:val="009C638E"/>
    <w:rsid w:val="009F431D"/>
    <w:rsid w:val="009F4DCC"/>
    <w:rsid w:val="00A011B0"/>
    <w:rsid w:val="00A21D27"/>
    <w:rsid w:val="00A46506"/>
    <w:rsid w:val="00A47F89"/>
    <w:rsid w:val="00AE064B"/>
    <w:rsid w:val="00AE20F9"/>
    <w:rsid w:val="00B123BE"/>
    <w:rsid w:val="00B21455"/>
    <w:rsid w:val="00B742BD"/>
    <w:rsid w:val="00B86D01"/>
    <w:rsid w:val="00BA3513"/>
    <w:rsid w:val="00BA5C4B"/>
    <w:rsid w:val="00BD7B08"/>
    <w:rsid w:val="00C032AA"/>
    <w:rsid w:val="00C06E2F"/>
    <w:rsid w:val="00C17DCB"/>
    <w:rsid w:val="00C334DE"/>
    <w:rsid w:val="00C35113"/>
    <w:rsid w:val="00C720FF"/>
    <w:rsid w:val="00CC0744"/>
    <w:rsid w:val="00CD484A"/>
    <w:rsid w:val="00DA1848"/>
    <w:rsid w:val="00DA598F"/>
    <w:rsid w:val="00DB5AFB"/>
    <w:rsid w:val="00DC1ECF"/>
    <w:rsid w:val="00DE60BC"/>
    <w:rsid w:val="00DF0DC0"/>
    <w:rsid w:val="00DF5D2B"/>
    <w:rsid w:val="00E0006A"/>
    <w:rsid w:val="00E007BC"/>
    <w:rsid w:val="00E168D8"/>
    <w:rsid w:val="00E24832"/>
    <w:rsid w:val="00E25727"/>
    <w:rsid w:val="00E60E48"/>
    <w:rsid w:val="00E67424"/>
    <w:rsid w:val="00E945EE"/>
    <w:rsid w:val="00EF3B8A"/>
    <w:rsid w:val="00F2448F"/>
    <w:rsid w:val="00F43958"/>
    <w:rsid w:val="00F44CAD"/>
    <w:rsid w:val="00F4594F"/>
    <w:rsid w:val="00F524E5"/>
    <w:rsid w:val="00F54E83"/>
    <w:rsid w:val="00F67698"/>
    <w:rsid w:val="00F9328E"/>
    <w:rsid w:val="00F93F8E"/>
    <w:rsid w:val="00FA0A79"/>
    <w:rsid w:val="00FE3E0F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CD67"/>
  <w15:docId w15:val="{24C56091-D269-4993-B7BF-EAADEFD2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Sterry Sunny Mathew</dc:creator>
  <cp:lastModifiedBy>Sterry Sunny Mathew</cp:lastModifiedBy>
  <cp:revision>6</cp:revision>
  <cp:lastPrinted>2024-09-19T10:26:00Z</cp:lastPrinted>
  <dcterms:created xsi:type="dcterms:W3CDTF">2024-09-19T09:15:00Z</dcterms:created>
  <dcterms:modified xsi:type="dcterms:W3CDTF">2024-11-27T09:33:00Z</dcterms:modified>
</cp:coreProperties>
</file>